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6E500A" w:rsidRDefault="00276972" w:rsidP="0078792A">
      <w:pPr>
        <w:jc w:val="center"/>
        <w:rPr>
          <w:rFonts w:asciiTheme="majorHAnsi" w:hAnsiTheme="majorHAnsi" w:cstheme="majorHAnsi"/>
          <w:b/>
          <w:smallCaps/>
        </w:rPr>
      </w:pPr>
      <w:r w:rsidRPr="006E500A">
        <w:rPr>
          <w:rFonts w:asciiTheme="majorHAnsi" w:hAnsiTheme="majorHAnsi" w:cstheme="majorHAnsi"/>
          <w:b/>
          <w:smallCaps/>
        </w:rPr>
        <w:t>ROLE P</w:t>
      </w:r>
      <w:r w:rsidR="007B678E" w:rsidRPr="006E500A">
        <w:rPr>
          <w:rFonts w:asciiTheme="majorHAnsi" w:hAnsiTheme="majorHAnsi" w:cstheme="majorHAnsi"/>
          <w:b/>
          <w:smallCaps/>
        </w:rPr>
        <w:t>ROFILE</w:t>
      </w:r>
    </w:p>
    <w:p w14:paraId="1B95BC6F" w14:textId="77777777" w:rsidR="00853972" w:rsidRPr="006E500A" w:rsidRDefault="00853972" w:rsidP="00853972">
      <w:pPr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73"/>
        <w:gridCol w:w="1175"/>
        <w:gridCol w:w="3918"/>
      </w:tblGrid>
      <w:tr w:rsidR="00575F3E" w:rsidRPr="006E500A" w14:paraId="55227D19" w14:textId="77777777" w:rsidTr="0989C681">
        <w:tc>
          <w:tcPr>
            <w:tcW w:w="1046" w:type="pct"/>
            <w:shd w:val="clear" w:color="auto" w:fill="auto"/>
          </w:tcPr>
          <w:p w14:paraId="5A6AADCA" w14:textId="77777777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  <w:r w:rsidRPr="006E500A">
              <w:rPr>
                <w:rFonts w:asciiTheme="majorHAnsi" w:hAnsiTheme="majorHAnsi" w:cstheme="maj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03FFBA21" w14:textId="467DAE22" w:rsidR="00575F3E" w:rsidRPr="006E500A" w:rsidRDefault="00EF260B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6E500A">
              <w:rPr>
                <w:rFonts w:asciiTheme="majorHAnsi" w:hAnsiTheme="majorHAnsi" w:cstheme="majorHAnsi"/>
                <w:b/>
                <w:bCs/>
              </w:rPr>
              <w:t>Area Sales Manager</w:t>
            </w:r>
          </w:p>
          <w:p w14:paraId="4999F274" w14:textId="78FA108C" w:rsidR="00577EF1" w:rsidRPr="006E500A" w:rsidRDefault="00577EF1" w:rsidP="0989C68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6E500A" w:rsidRDefault="00325FD3" w:rsidP="00575F3E">
            <w:pPr>
              <w:rPr>
                <w:rFonts w:asciiTheme="majorHAnsi" w:hAnsiTheme="majorHAnsi" w:cstheme="majorHAnsi"/>
                <w:b/>
              </w:rPr>
            </w:pPr>
            <w:r w:rsidRPr="006E500A">
              <w:rPr>
                <w:rFonts w:asciiTheme="majorHAnsi" w:hAnsiTheme="majorHAnsi" w:cstheme="maj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315867B4" w:rsidR="00575F3E" w:rsidRPr="006E500A" w:rsidRDefault="00FB5FE0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6E500A">
              <w:rPr>
                <w:rFonts w:asciiTheme="majorHAnsi" w:hAnsiTheme="majorHAnsi" w:cstheme="majorHAnsi"/>
                <w:b/>
                <w:bCs/>
              </w:rPr>
              <w:t>Field Based</w:t>
            </w:r>
          </w:p>
        </w:tc>
      </w:tr>
      <w:tr w:rsidR="00575F3E" w:rsidRPr="006E500A" w14:paraId="06D39115" w14:textId="77777777" w:rsidTr="0989C681">
        <w:tc>
          <w:tcPr>
            <w:tcW w:w="1046" w:type="pct"/>
            <w:shd w:val="clear" w:color="auto" w:fill="auto"/>
          </w:tcPr>
          <w:p w14:paraId="27261CE6" w14:textId="77777777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  <w:r w:rsidRPr="006E500A">
              <w:rPr>
                <w:rFonts w:asciiTheme="majorHAnsi" w:hAnsiTheme="majorHAnsi" w:cstheme="maj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497F6E3D" w14:textId="211F6CB8" w:rsidR="00575F3E" w:rsidRPr="006E500A" w:rsidRDefault="00FB5FE0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6E500A">
              <w:rPr>
                <w:rFonts w:asciiTheme="majorHAnsi" w:hAnsiTheme="majorHAnsi" w:cstheme="majorHAnsi"/>
                <w:b/>
                <w:bCs/>
              </w:rPr>
              <w:t>Commercial</w:t>
            </w:r>
          </w:p>
          <w:p w14:paraId="7C2F5DD8" w14:textId="11147D0D" w:rsidR="00C80D30" w:rsidRPr="006E500A" w:rsidRDefault="00C80D30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9" w:type="pct"/>
            <w:shd w:val="clear" w:color="auto" w:fill="auto"/>
          </w:tcPr>
          <w:p w14:paraId="403033CF" w14:textId="6E639E1C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14406E49" w14:textId="2BD390B8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75F3E" w:rsidRPr="003636EC" w14:paraId="33AE83FF" w14:textId="77777777" w:rsidTr="0989C681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3636EC" w:rsidRDefault="00CF70F5" w:rsidP="00CF70F5">
            <w:pPr>
              <w:rPr>
                <w:rFonts w:asciiTheme="majorHAnsi" w:hAnsiTheme="majorHAnsi" w:cstheme="majorHAnsi"/>
                <w:b/>
              </w:rPr>
            </w:pPr>
            <w:r w:rsidRPr="003636EC">
              <w:rPr>
                <w:rFonts w:asciiTheme="majorHAnsi" w:hAnsiTheme="majorHAnsi" w:cstheme="majorHAnsi"/>
                <w:b/>
              </w:rPr>
              <w:t>Reports to</w:t>
            </w:r>
            <w:r w:rsidR="00575F3E" w:rsidRPr="003636EC">
              <w:rPr>
                <w:rFonts w:asciiTheme="majorHAnsi" w:hAnsiTheme="majorHAnsi" w:cstheme="majorHAnsi"/>
                <w:b/>
              </w:rPr>
              <w:t xml:space="preserve"> </w:t>
            </w:r>
            <w:r w:rsidRPr="003636EC">
              <w:rPr>
                <w:rFonts w:asciiTheme="majorHAnsi" w:hAnsiTheme="majorHAnsi" w:cstheme="majorHAnsi"/>
                <w:b/>
              </w:rPr>
              <w:t>Role</w:t>
            </w:r>
            <w:r w:rsidR="00575F3E" w:rsidRPr="003636EC">
              <w:rPr>
                <w:rFonts w:asciiTheme="majorHAnsi" w:hAnsiTheme="majorHAnsi" w:cstheme="maj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13C64C93" w14:textId="1907342B" w:rsidR="00575F3E" w:rsidRPr="003636EC" w:rsidRDefault="00EF260B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3636EC">
              <w:rPr>
                <w:rFonts w:asciiTheme="majorHAnsi" w:hAnsiTheme="majorHAnsi" w:cstheme="majorHAnsi"/>
                <w:b/>
                <w:bCs/>
              </w:rPr>
              <w:t>Regional Sales Manager</w:t>
            </w:r>
          </w:p>
          <w:p w14:paraId="082F801A" w14:textId="32B9B070" w:rsidR="00B857D7" w:rsidRPr="003636EC" w:rsidRDefault="00B857D7" w:rsidP="0989C68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9" w:type="pct"/>
            <w:shd w:val="clear" w:color="auto" w:fill="auto"/>
          </w:tcPr>
          <w:p w14:paraId="21522D9A" w14:textId="15C9220A" w:rsidR="00575F3E" w:rsidRPr="003636EC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68AC43B6" w14:textId="7EB58C02" w:rsidR="00575F3E" w:rsidRPr="003636EC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90A902C" w14:textId="77777777" w:rsidR="00C914EE" w:rsidRPr="003636EC" w:rsidRDefault="00C914EE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581"/>
        <w:gridCol w:w="2361"/>
        <w:gridCol w:w="2805"/>
        <w:gridCol w:w="2579"/>
      </w:tblGrid>
      <w:tr w:rsidR="003636EC" w:rsidRPr="003636EC" w14:paraId="6B5279AA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549CD37" w14:textId="77777777" w:rsidR="00031263" w:rsidRPr="003636EC" w:rsidRDefault="00D66408" w:rsidP="7043A8B5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PURPOSE</w:t>
            </w:r>
          </w:p>
        </w:tc>
      </w:tr>
      <w:tr w:rsidR="003636EC" w:rsidRPr="003636EC" w14:paraId="29EA30EB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650C2AC" w14:textId="131EDF97" w:rsidR="004348F8" w:rsidRPr="003636EC" w:rsidRDefault="00FB5FE0" w:rsidP="7043A8B5">
            <w:pPr>
              <w:jc w:val="both"/>
              <w:rPr>
                <w:rFonts w:asciiTheme="majorHAnsi" w:eastAsiaTheme="majorEastAsia" w:hAnsiTheme="majorHAnsi" w:cstheme="majorHAnsi"/>
              </w:rPr>
            </w:pPr>
            <w:r w:rsidRPr="003636EC">
              <w:rPr>
                <w:rFonts w:asciiTheme="majorHAnsi" w:eastAsiaTheme="majorEastAsia" w:hAnsiTheme="majorHAnsi" w:cstheme="majorHAnsi"/>
              </w:rPr>
              <w:t xml:space="preserve">To deliver strategic </w:t>
            </w:r>
            <w:r w:rsidR="00212573" w:rsidRPr="003636EC">
              <w:rPr>
                <w:rFonts w:asciiTheme="majorHAnsi" w:eastAsiaTheme="majorEastAsia" w:hAnsiTheme="majorHAnsi" w:cstheme="majorHAnsi"/>
              </w:rPr>
              <w:t xml:space="preserve">profitable </w:t>
            </w:r>
            <w:r w:rsidRPr="003636EC">
              <w:rPr>
                <w:rFonts w:asciiTheme="majorHAnsi" w:eastAsiaTheme="majorEastAsia" w:hAnsiTheme="majorHAnsi" w:cstheme="majorHAnsi"/>
              </w:rPr>
              <w:t xml:space="preserve">growth within the On Trade through driving business development opportunities across all product categories and targeted trade investment. Proactive leadership of </w:t>
            </w:r>
            <w:r w:rsidR="00212573" w:rsidRPr="003636EC">
              <w:rPr>
                <w:rFonts w:asciiTheme="majorHAnsi" w:eastAsiaTheme="majorEastAsia" w:hAnsiTheme="majorHAnsi" w:cstheme="majorHAnsi"/>
              </w:rPr>
              <w:t>key</w:t>
            </w:r>
            <w:r w:rsidRPr="003636EC">
              <w:rPr>
                <w:rFonts w:asciiTheme="majorHAnsi" w:eastAsiaTheme="majorEastAsia" w:hAnsiTheme="majorHAnsi" w:cstheme="majorHAnsi"/>
              </w:rPr>
              <w:t xml:space="preserve"> group</w:t>
            </w:r>
            <w:r w:rsidR="00212573" w:rsidRPr="003636EC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36EC">
              <w:rPr>
                <w:rFonts w:asciiTheme="majorHAnsi" w:eastAsiaTheme="majorEastAsia" w:hAnsiTheme="majorHAnsi" w:cstheme="majorHAnsi"/>
              </w:rPr>
              <w:t>to drive strategic growth of accounts and develop opportunities and business streams.</w:t>
            </w:r>
          </w:p>
          <w:p w14:paraId="1A437B9F" w14:textId="723D50C4" w:rsidR="00E27088" w:rsidRPr="003636EC" w:rsidRDefault="00E27088" w:rsidP="7043A8B5">
            <w:pPr>
              <w:jc w:val="both"/>
              <w:rPr>
                <w:rFonts w:asciiTheme="majorHAnsi" w:eastAsiaTheme="majorEastAsia" w:hAnsiTheme="majorHAnsi" w:cstheme="majorHAnsi"/>
              </w:rPr>
            </w:pPr>
          </w:p>
        </w:tc>
      </w:tr>
      <w:tr w:rsidR="003636EC" w:rsidRPr="003636EC" w14:paraId="3BBFCD88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8637D04" w14:textId="77777777" w:rsidR="00610001" w:rsidRPr="003636EC" w:rsidRDefault="00610001" w:rsidP="7043A8B5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CORE ACCOUNTABILITIES</w:t>
            </w:r>
          </w:p>
        </w:tc>
      </w:tr>
      <w:tr w:rsidR="003636EC" w:rsidRPr="003636EC" w14:paraId="36B3993D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625303A" w14:textId="77777777" w:rsidR="001458A8" w:rsidRPr="003636EC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hAnsiTheme="majorHAnsi" w:cstheme="majorHAnsi"/>
                <w:sz w:val="20"/>
                <w:szCs w:val="20"/>
              </w:rPr>
              <w:t xml:space="preserve">Utilise your brand, portfolio &amp; category awareness to develop new and existing accounts </w:t>
            </w:r>
          </w:p>
          <w:p w14:paraId="6BB81009" w14:textId="77777777" w:rsidR="001458A8" w:rsidRPr="003636EC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hAnsiTheme="majorHAnsi" w:cstheme="majorHAnsi"/>
                <w:sz w:val="20"/>
                <w:szCs w:val="20"/>
              </w:rPr>
              <w:t>Liaise with customers to improve offering and make sure every meeting is time well spent maximising their sales performance</w:t>
            </w:r>
          </w:p>
          <w:p w14:paraId="0F4C29DA" w14:textId="62D955F0" w:rsidR="001458A8" w:rsidRPr="003636EC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hAnsiTheme="majorHAnsi" w:cstheme="majorHAnsi"/>
                <w:sz w:val="20"/>
                <w:szCs w:val="20"/>
              </w:rPr>
              <w:t>Manage budget spend to ensure maximum profit return within your region. To do this, you</w:t>
            </w:r>
            <w:r w:rsidR="008B43E9" w:rsidRPr="003636EC">
              <w:rPr>
                <w:rFonts w:asciiTheme="majorHAnsi" w:hAnsiTheme="majorHAnsi" w:cstheme="majorHAnsi"/>
                <w:sz w:val="20"/>
                <w:szCs w:val="20"/>
              </w:rPr>
              <w:t xml:space="preserve"> wi</w:t>
            </w:r>
            <w:r w:rsidRPr="003636EC">
              <w:rPr>
                <w:rFonts w:asciiTheme="majorHAnsi" w:hAnsiTheme="majorHAnsi" w:cstheme="majorHAnsi"/>
                <w:sz w:val="20"/>
                <w:szCs w:val="20"/>
              </w:rPr>
              <w:t xml:space="preserve">ll drive volume &amp; distribution whilst working to retention targets </w:t>
            </w:r>
          </w:p>
          <w:p w14:paraId="77EE37FB" w14:textId="589FF5C9" w:rsidR="001458A8" w:rsidRPr="003636EC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hAnsiTheme="majorHAnsi" w:cstheme="majorHAnsi"/>
                <w:sz w:val="20"/>
                <w:szCs w:val="20"/>
              </w:rPr>
              <w:t xml:space="preserve">Ensure customers are trading within agreed credit terms </w:t>
            </w:r>
            <w:r w:rsidR="008B43E9" w:rsidRPr="003636EC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Pr="003636EC">
              <w:rPr>
                <w:rFonts w:asciiTheme="majorHAnsi" w:hAnsiTheme="majorHAnsi" w:cstheme="majorHAnsi"/>
                <w:sz w:val="20"/>
                <w:szCs w:val="20"/>
              </w:rPr>
              <w:t>limits, getting involved when negotiations are required from an accounts/ finance perspective</w:t>
            </w:r>
          </w:p>
          <w:p w14:paraId="08E68356" w14:textId="77777777" w:rsidR="001458A8" w:rsidRPr="003636EC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hAnsiTheme="majorHAnsi" w:cstheme="majorHAnsi"/>
                <w:sz w:val="20"/>
                <w:szCs w:val="20"/>
              </w:rPr>
              <w:t>Always maintain a professional approach to sales &amp; account management, delivering a best-in-industry customer service experience</w:t>
            </w:r>
          </w:p>
          <w:p w14:paraId="6E533D9F" w14:textId="6998AC7B" w:rsidR="006E500A" w:rsidRPr="003636EC" w:rsidRDefault="006E500A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hAnsiTheme="majorHAnsi" w:cstheme="majorHAnsi"/>
                <w:sz w:val="20"/>
                <w:szCs w:val="20"/>
              </w:rPr>
              <w:t>Build strong partnerships and trust with key suppliers, ensuring that you maximise “best in class” support.</w:t>
            </w:r>
          </w:p>
          <w:p w14:paraId="2F99E0DD" w14:textId="77777777" w:rsidR="00E27088" w:rsidRPr="003636EC" w:rsidRDefault="00E27088" w:rsidP="7043A8B5">
            <w:pPr>
              <w:pStyle w:val="ListParagraph"/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5A09566F" w14:textId="77777777" w:rsidR="00F1339C" w:rsidRPr="003636EC" w:rsidRDefault="00F1339C" w:rsidP="006E500A">
            <w:pPr>
              <w:jc w:val="both"/>
              <w:rPr>
                <w:rFonts w:asciiTheme="majorHAnsi" w:eastAsiaTheme="majorEastAsia" w:hAnsiTheme="majorHAnsi" w:cstheme="majorHAnsi"/>
              </w:rPr>
            </w:pPr>
            <w:r w:rsidRPr="003636EC">
              <w:rPr>
                <w:rFonts w:asciiTheme="majorHAnsi" w:eastAsiaTheme="majorEastAsia" w:hAnsiTheme="majorHAnsi" w:cstheme="majorHAnsi"/>
              </w:rPr>
              <w:t>KPIs</w:t>
            </w:r>
          </w:p>
          <w:p w14:paraId="3345D4C4" w14:textId="305A8D72" w:rsidR="00F1339C" w:rsidRPr="003636EC" w:rsidRDefault="00F1339C" w:rsidP="006E50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Margin, revenue, volume &amp; distribution targets</w:t>
            </w:r>
          </w:p>
          <w:p w14:paraId="19002106" w14:textId="127EE392" w:rsidR="00F1339C" w:rsidRPr="003636EC" w:rsidRDefault="00F1339C" w:rsidP="006E50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Partnership Supplier distribution targets</w:t>
            </w:r>
          </w:p>
          <w:p w14:paraId="578D2AFE" w14:textId="77777777" w:rsidR="00F1339C" w:rsidRPr="003636EC" w:rsidRDefault="00F1339C" w:rsidP="006E50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Build strong relationships with customers, internal stakeholders to benefit the business</w:t>
            </w:r>
          </w:p>
          <w:p w14:paraId="4A9A8175" w14:textId="77777777" w:rsidR="008B43E9" w:rsidRPr="003636EC" w:rsidRDefault="008B43E9" w:rsidP="006E50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Maintain and grow business with existing customers</w:t>
            </w:r>
          </w:p>
          <w:p w14:paraId="711E691E" w14:textId="7E527640" w:rsidR="008B43E9" w:rsidRPr="003636EC" w:rsidRDefault="008B43E9" w:rsidP="006E50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Identify new business opportunities and drive growth</w:t>
            </w:r>
          </w:p>
        </w:tc>
      </w:tr>
      <w:tr w:rsidR="003636EC" w:rsidRPr="003636EC" w14:paraId="64915CE2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30A7E05" w14:textId="77777777" w:rsidR="00610001" w:rsidRPr="003636EC" w:rsidRDefault="00610001" w:rsidP="7043A8B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CONTACTS/ KEY RELATIONSHIPS &amp; NATURE OF INFLUENCE</w:t>
            </w:r>
          </w:p>
        </w:tc>
      </w:tr>
      <w:tr w:rsidR="003636EC" w:rsidRPr="003636EC" w14:paraId="6F9937FF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16E8A9" w14:textId="2E93127B" w:rsidR="003C2FCD" w:rsidRPr="003636EC" w:rsidRDefault="003C2FCD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6617485E" w14:textId="77777777" w:rsidR="0056441E" w:rsidRPr="003636EC" w:rsidRDefault="0056441E" w:rsidP="7043A8B5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INTERNAL</w:t>
            </w:r>
          </w:p>
          <w:p w14:paraId="07464FA9" w14:textId="56A77CCB" w:rsidR="0056441E" w:rsidRPr="003636EC" w:rsidRDefault="008B1708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On Trade D</w:t>
            </w:r>
            <w:r w:rsidR="0056441E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irector</w:t>
            </w:r>
          </w:p>
          <w:p w14:paraId="618B98FC" w14:textId="30DF2523" w:rsidR="0056441E" w:rsidRPr="003636EC" w:rsidRDefault="008B1708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Leadership Teams</w:t>
            </w:r>
            <w:r w:rsidR="008B43E9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/ Regional Sales Managers</w:t>
            </w:r>
          </w:p>
          <w:p w14:paraId="41D8EAC8" w14:textId="7FFF0D7E" w:rsidR="0056441E" w:rsidRPr="003636EC" w:rsidRDefault="0056441E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Commercial finance</w:t>
            </w:r>
          </w:p>
          <w:p w14:paraId="317A09CF" w14:textId="30C22471" w:rsidR="0056441E" w:rsidRPr="003636EC" w:rsidRDefault="00076889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Channel Strategy &amp; Planning</w:t>
            </w:r>
          </w:p>
          <w:p w14:paraId="55A50278" w14:textId="72EDF1F4" w:rsidR="008B43E9" w:rsidRPr="003636EC" w:rsidRDefault="008B43E9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Marketing</w:t>
            </w:r>
          </w:p>
          <w:p w14:paraId="0AE3E089" w14:textId="352280BA" w:rsidR="008B43E9" w:rsidRPr="003636EC" w:rsidRDefault="008B43E9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Brands Dispense</w:t>
            </w:r>
          </w:p>
          <w:p w14:paraId="75AA7279" w14:textId="40DE16E3" w:rsidR="0056441E" w:rsidRPr="003636EC" w:rsidRDefault="0056441E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Credit control team</w:t>
            </w:r>
          </w:p>
          <w:p w14:paraId="076F2D33" w14:textId="2DD1D24C" w:rsidR="00245550" w:rsidRPr="003636EC" w:rsidRDefault="00245550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Depot network</w:t>
            </w:r>
          </w:p>
          <w:p w14:paraId="639E2157" w14:textId="33B94986" w:rsidR="00E27088" w:rsidRPr="003636EC" w:rsidRDefault="0056441E" w:rsidP="7043A8B5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EXTERNAL</w:t>
            </w:r>
          </w:p>
          <w:p w14:paraId="62A1E5B8" w14:textId="05B4CF0D" w:rsidR="00E27088" w:rsidRPr="003636EC" w:rsidRDefault="0056441E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Key Customers / owners</w:t>
            </w:r>
          </w:p>
          <w:p w14:paraId="4DAE8203" w14:textId="60512720" w:rsidR="0056441E" w:rsidRPr="003636EC" w:rsidRDefault="0056441E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3</w:t>
            </w: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  <w:vertAlign w:val="superscript"/>
              </w:rPr>
              <w:t>rd</w:t>
            </w: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Party Brand owners</w:t>
            </w:r>
          </w:p>
          <w:p w14:paraId="4C9E8224" w14:textId="77777777" w:rsidR="00E27088" w:rsidRPr="003636EC" w:rsidRDefault="00E27088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0B9982E3" w14:textId="5FD5E159" w:rsidR="00282DEB" w:rsidRPr="003636EC" w:rsidRDefault="00282DEB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491812E1" w14:textId="3537094F" w:rsidR="00282DEB" w:rsidRPr="003636EC" w:rsidRDefault="00282DEB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4C40DE33" w14:textId="5E309E39" w:rsidR="00282DEB" w:rsidRPr="003636EC" w:rsidRDefault="00282DEB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3636EC" w:rsidRPr="003636EC" w14:paraId="591DE008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40619EF" w14:textId="3CE5C667" w:rsidR="00610001" w:rsidRPr="003636EC" w:rsidRDefault="00610001" w:rsidP="7043A8B5">
            <w:pPr>
              <w:shd w:val="clear" w:color="auto" w:fill="DDECF7"/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KNOWLEDGE</w:t>
            </w:r>
            <w:r w:rsidR="00B95B84" w:rsidRPr="003636EC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/ EXPERIENCE</w:t>
            </w:r>
            <w:r w:rsidR="00B95B84" w:rsidRPr="003636EC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/ SKILLS</w:t>
            </w:r>
          </w:p>
        </w:tc>
      </w:tr>
      <w:tr w:rsidR="003636EC" w:rsidRPr="003636EC" w14:paraId="52C424F8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AFAEEA3" w14:textId="77777777" w:rsidR="00610001" w:rsidRPr="003636EC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290DD14E" w14:textId="51A98466" w:rsidR="001B1211" w:rsidRPr="003636EC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lastRenderedPageBreak/>
              <w:t>Proven track record in a fast</w:t>
            </w:r>
            <w:r w:rsidR="008B43E9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-</w:t>
            </w: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paced </w:t>
            </w:r>
            <w:r w:rsidR="008B43E9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field </w:t>
            </w: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sales role</w:t>
            </w:r>
          </w:p>
          <w:p w14:paraId="783767C9" w14:textId="77777777" w:rsidR="001B1211" w:rsidRPr="003636EC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FMCG experience preferable </w:t>
            </w:r>
          </w:p>
          <w:p w14:paraId="5A11457C" w14:textId="77777777" w:rsidR="001B1211" w:rsidRPr="003636EC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Strong core sales skills including influence, negotiation, problem solving</w:t>
            </w:r>
          </w:p>
          <w:p w14:paraId="1BD8AC0C" w14:textId="77777777" w:rsidR="001B1211" w:rsidRPr="003636EC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Strong numeric and analytical skills</w:t>
            </w:r>
          </w:p>
          <w:p w14:paraId="7135E433" w14:textId="77777777" w:rsidR="0036578B" w:rsidRPr="003636EC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Commercial mindset</w:t>
            </w:r>
          </w:p>
          <w:p w14:paraId="031BB669" w14:textId="77777777" w:rsidR="00443031" w:rsidRPr="003636EC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Ability to build and develop strong working relationships at all levels both internally and externally </w:t>
            </w:r>
          </w:p>
          <w:p w14:paraId="5D189E2D" w14:textId="77777777" w:rsidR="00443031" w:rsidRPr="003636EC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Excellent communication and presentation skills </w:t>
            </w:r>
          </w:p>
          <w:p w14:paraId="617EC6AE" w14:textId="77777777" w:rsidR="008B43E9" w:rsidRPr="003636EC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Results and solution focussed</w:t>
            </w:r>
          </w:p>
          <w:p w14:paraId="14790C80" w14:textId="6B6A3B50" w:rsidR="00443031" w:rsidRPr="003636EC" w:rsidRDefault="008B43E9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Excellent time keeping</w:t>
            </w:r>
            <w:r w:rsidR="00443031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</w:p>
          <w:p w14:paraId="18D691AE" w14:textId="77777777" w:rsidR="00443031" w:rsidRPr="003636EC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Ability to maximise productivity through prioritisation, time management and organisation</w:t>
            </w:r>
          </w:p>
          <w:p w14:paraId="7A9F8944" w14:textId="77777777" w:rsidR="00443031" w:rsidRPr="003636EC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Ability to quickly adapt to a varied and changing market environment </w:t>
            </w:r>
          </w:p>
          <w:p w14:paraId="3A156DB2" w14:textId="622DF328" w:rsidR="00E27088" w:rsidRPr="003636EC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Ability to develop viable commercial solutions in response to opportunities</w:t>
            </w:r>
          </w:p>
          <w:p w14:paraId="43669DE5" w14:textId="1C059985" w:rsidR="00E27088" w:rsidRPr="003636EC" w:rsidRDefault="00E27088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3636EC" w:rsidRPr="003636EC" w14:paraId="7997D0E4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52DD02A" w14:textId="0F6B668B" w:rsidR="00610001" w:rsidRPr="003636EC" w:rsidRDefault="00610001" w:rsidP="7043A8B5">
            <w:pPr>
              <w:shd w:val="clear" w:color="auto" w:fill="DDECF7"/>
              <w:jc w:val="center"/>
              <w:rPr>
                <w:rFonts w:asciiTheme="majorHAnsi" w:eastAsiaTheme="majorEastAsia" w:hAnsiTheme="majorHAnsi" w:cstheme="majorHAnsi"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lastRenderedPageBreak/>
              <w:t>TECHNICAL</w:t>
            </w:r>
            <w:r w:rsidR="00B95B84" w:rsidRPr="003636EC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/ BEHAVIOURAL</w:t>
            </w:r>
            <w:r w:rsidR="00B95B84" w:rsidRPr="003636EC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/ PERSONAL COMPETENCIES</w:t>
            </w:r>
          </w:p>
        </w:tc>
      </w:tr>
      <w:tr w:rsidR="003636EC" w:rsidRPr="003636EC" w14:paraId="4744DE2C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FEA77D8" w14:textId="77777777" w:rsidR="00610001" w:rsidRPr="003636EC" w:rsidRDefault="00610001" w:rsidP="7043A8B5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</w:p>
          <w:p w14:paraId="578F83F6" w14:textId="4A6D0A89" w:rsidR="00DE1AAC" w:rsidRPr="003636EC" w:rsidRDefault="00DE1AAC" w:rsidP="003A7C8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Experience</w:t>
            </w:r>
            <w:r w:rsidR="001604CA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within </w:t>
            </w:r>
            <w:proofErr w:type="gramStart"/>
            <w:r w:rsidR="008B43E9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field </w:t>
            </w: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based</w:t>
            </w:r>
            <w:proofErr w:type="gramEnd"/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  <w:r w:rsidR="008B43E9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sales </w:t>
            </w: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role</w:t>
            </w:r>
          </w:p>
          <w:p w14:paraId="1AA4696F" w14:textId="23AE21D5" w:rsidR="001604CA" w:rsidRPr="003636EC" w:rsidRDefault="008B43E9" w:rsidP="7043A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Excellent </w:t>
            </w:r>
            <w:r w:rsidR="001604CA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IT skills including all MS office programmes, and reporting using Excel</w:t>
            </w:r>
          </w:p>
          <w:p w14:paraId="4DE88FD4" w14:textId="5CD59C16" w:rsidR="008B43E9" w:rsidRPr="003636EC" w:rsidRDefault="008B43E9" w:rsidP="7043A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Experience of CRM and journey plan compliance</w:t>
            </w:r>
          </w:p>
          <w:p w14:paraId="306D77CE" w14:textId="77777777" w:rsidR="001604CA" w:rsidRPr="003636EC" w:rsidRDefault="001604CA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7299E151" w14:textId="77777777" w:rsidR="001604CA" w:rsidRPr="003636EC" w:rsidRDefault="001604CA" w:rsidP="7043A8B5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 xml:space="preserve">Role Requirements </w:t>
            </w:r>
          </w:p>
          <w:p w14:paraId="1465C535" w14:textId="77777777" w:rsidR="001604CA" w:rsidRPr="003636EC" w:rsidRDefault="001604CA" w:rsidP="7043A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Full driving licence</w:t>
            </w:r>
          </w:p>
          <w:p w14:paraId="448BEE61" w14:textId="70CB9364" w:rsidR="00E27088" w:rsidRPr="003636EC" w:rsidRDefault="00E27088" w:rsidP="7043A8B5">
            <w:pPr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</w:p>
        </w:tc>
      </w:tr>
      <w:tr w:rsidR="003636EC" w:rsidRPr="003636EC" w14:paraId="43C6E224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80C1D25" w14:textId="77777777" w:rsidR="00610001" w:rsidRPr="003636EC" w:rsidRDefault="00610001" w:rsidP="7043A8B5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  <w:smallCaps/>
              </w:rPr>
              <w:t>BUSINESS SPECIFIC REQUIREMENTS (Optional Section)</w:t>
            </w:r>
          </w:p>
        </w:tc>
      </w:tr>
      <w:tr w:rsidR="003636EC" w:rsidRPr="003636EC" w14:paraId="5219C91E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2601790" w14:textId="5AFB8D37" w:rsidR="00BE478A" w:rsidRPr="003636EC" w:rsidRDefault="00D427F7" w:rsidP="7043A8B5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HAnsi"/>
                <w:smallCaps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mallCaps/>
                <w:sz w:val="20"/>
                <w:szCs w:val="20"/>
              </w:rPr>
              <w:t xml:space="preserve">WSET2 </w:t>
            </w:r>
            <w:r w:rsidR="008B43E9"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preferable</w:t>
            </w:r>
          </w:p>
          <w:p w14:paraId="7D216EA2" w14:textId="77777777" w:rsidR="001604CA" w:rsidRPr="003636EC" w:rsidRDefault="001604CA" w:rsidP="7043A8B5">
            <w:pPr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</w:p>
          <w:p w14:paraId="3FDE66C7" w14:textId="77777777" w:rsidR="001604CA" w:rsidRPr="003636EC" w:rsidRDefault="001604CA" w:rsidP="7043A8B5">
            <w:pPr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</w:p>
        </w:tc>
      </w:tr>
      <w:tr w:rsidR="003636EC" w:rsidRPr="003636EC" w14:paraId="06B85838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9D93F23" w14:textId="77777777" w:rsidR="00610001" w:rsidRPr="003636EC" w:rsidRDefault="00610001" w:rsidP="7043A8B5">
            <w:pPr>
              <w:shd w:val="clear" w:color="auto" w:fill="DDECF7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OPERATING ENVIRONMENT &amp; CONTEXT:</w:t>
            </w:r>
          </w:p>
          <w:p w14:paraId="7CE390B1" w14:textId="77777777" w:rsidR="003148B7" w:rsidRPr="003636EC" w:rsidRDefault="003148B7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0B97D119" w14:textId="77777777" w:rsidR="00E27088" w:rsidRPr="003636EC" w:rsidRDefault="00E27088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7DB61792" w14:textId="77777777" w:rsidR="00E27088" w:rsidRPr="003636EC" w:rsidRDefault="00E27088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33D84030" w14:textId="77777777" w:rsidR="00610001" w:rsidRPr="003636EC" w:rsidRDefault="00610001" w:rsidP="7043A8B5">
            <w:pPr>
              <w:shd w:val="clear" w:color="auto" w:fill="DDECF7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3636EC">
              <w:rPr>
                <w:rFonts w:asciiTheme="majorHAnsi" w:eastAsiaTheme="majorEastAsia" w:hAnsiTheme="majorHAnsi" w:cstheme="majorHAnsi"/>
                <w:b/>
                <w:bCs/>
              </w:rPr>
              <w:t>TRAVEL &amp; OTHER REQUIREMENTS</w:t>
            </w:r>
          </w:p>
          <w:p w14:paraId="063C5980" w14:textId="6A0857D7" w:rsidR="008B43E9" w:rsidRPr="003636EC" w:rsidRDefault="008B43E9" w:rsidP="008B43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Field based sales role in Northern Ireland on trade</w:t>
            </w:r>
          </w:p>
          <w:p w14:paraId="5A1C8396" w14:textId="027CBBC6" w:rsidR="00E27088" w:rsidRPr="003636EC" w:rsidRDefault="008B43E9" w:rsidP="008B43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636EC">
              <w:rPr>
                <w:rFonts w:asciiTheme="majorHAnsi" w:eastAsiaTheme="majorEastAsia" w:hAnsiTheme="majorHAnsi" w:cstheme="majorHAnsi"/>
                <w:sz w:val="20"/>
                <w:szCs w:val="20"/>
              </w:rPr>
              <w:t>May require occasional trips to UK or ROI</w:t>
            </w:r>
          </w:p>
          <w:p w14:paraId="433B429D" w14:textId="77777777" w:rsidR="00E27088" w:rsidRPr="003636EC" w:rsidRDefault="00E27088" w:rsidP="7043A8B5">
            <w:pPr>
              <w:rPr>
                <w:rFonts w:asciiTheme="majorHAnsi" w:eastAsiaTheme="majorEastAsia" w:hAnsiTheme="majorHAnsi" w:cstheme="majorHAnsi"/>
                <w:smallCaps/>
              </w:rPr>
            </w:pPr>
          </w:p>
          <w:p w14:paraId="0A23491B" w14:textId="3E9BEFCF" w:rsidR="00E27088" w:rsidRPr="003636EC" w:rsidRDefault="00E27088" w:rsidP="7043A8B5">
            <w:pPr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</w:p>
        </w:tc>
      </w:tr>
      <w:tr w:rsidR="00610001" w:rsidRPr="006E500A" w14:paraId="1B8D161C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610001" w:rsidRPr="006E500A" w:rsidRDefault="00610001" w:rsidP="7043A8B5">
            <w:pPr>
              <w:shd w:val="clear" w:color="auto" w:fill="DDECF7"/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ROLE DIMENSIONS</w:t>
            </w:r>
          </w:p>
        </w:tc>
      </w:tr>
      <w:tr w:rsidR="00610001" w:rsidRPr="006E500A" w14:paraId="17E9FBF1" w14:textId="77777777" w:rsidTr="7043A8B5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4224D6B2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58" w:type="pct"/>
            <w:shd w:val="clear" w:color="auto" w:fill="auto"/>
          </w:tcPr>
          <w:p w14:paraId="14F84DB4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79BBBA36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610001" w:rsidRPr="006E500A" w14:paraId="6DC0A8AA" w14:textId="77777777" w:rsidTr="7043A8B5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03224FA1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58" w:type="pct"/>
            <w:shd w:val="clear" w:color="auto" w:fill="auto"/>
          </w:tcPr>
          <w:p w14:paraId="7CBB1369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45020662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610001" w:rsidRPr="006E500A" w14:paraId="29824051" w14:textId="77777777" w:rsidTr="7043A8B5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31E396F0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1BF5F9FE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Other/ People Manager (</w:t>
            </w:r>
            <w:r w:rsidR="001152AA" w:rsidRPr="006E500A">
              <w:rPr>
                <w:rFonts w:asciiTheme="majorHAnsi" w:eastAsiaTheme="majorEastAsia" w:hAnsiTheme="majorHAnsi" w:cstheme="majorHAnsi"/>
              </w:rPr>
              <w:t>No</w:t>
            </w:r>
            <w:r w:rsidRPr="006E500A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1249" w:type="pct"/>
            <w:shd w:val="clear" w:color="auto" w:fill="auto"/>
          </w:tcPr>
          <w:p w14:paraId="5D0F2819" w14:textId="68E7496E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04EA3939" w14:textId="77777777" w:rsidR="00325FD3" w:rsidRPr="006E500A" w:rsidRDefault="00325FD3" w:rsidP="00EF1689">
      <w:pPr>
        <w:rPr>
          <w:rFonts w:asciiTheme="majorHAnsi" w:hAnsiTheme="majorHAnsi" w:cstheme="majorHAnsi"/>
        </w:rPr>
      </w:pPr>
    </w:p>
    <w:p w14:paraId="41EA9F8C" w14:textId="77777777" w:rsidR="007B678E" w:rsidRPr="006E500A" w:rsidRDefault="007B678E" w:rsidP="00EF1689">
      <w:pPr>
        <w:rPr>
          <w:rFonts w:asciiTheme="majorHAnsi" w:hAnsiTheme="majorHAnsi" w:cstheme="majorHAnsi"/>
        </w:rPr>
      </w:pPr>
    </w:p>
    <w:sectPr w:rsidR="007B678E" w:rsidRPr="006E500A" w:rsidSect="00EA60C3">
      <w:pgSz w:w="11907" w:h="16840"/>
      <w:pgMar w:top="1134" w:right="720" w:bottom="1440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4F2B"/>
    <w:multiLevelType w:val="hybridMultilevel"/>
    <w:tmpl w:val="F99C9D8A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04854EC"/>
    <w:multiLevelType w:val="hybridMultilevel"/>
    <w:tmpl w:val="3150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1996"/>
    <w:multiLevelType w:val="hybridMultilevel"/>
    <w:tmpl w:val="14D0D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1F3B"/>
    <w:multiLevelType w:val="hybridMultilevel"/>
    <w:tmpl w:val="7EE6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D0F0"/>
    <w:multiLevelType w:val="hybridMultilevel"/>
    <w:tmpl w:val="6B4A6E54"/>
    <w:lvl w:ilvl="0" w:tplc="FAFC3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09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A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A0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E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2D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CC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6D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C5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305BA"/>
    <w:multiLevelType w:val="hybridMultilevel"/>
    <w:tmpl w:val="DE4A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7FA4"/>
    <w:multiLevelType w:val="hybridMultilevel"/>
    <w:tmpl w:val="C51C6E88"/>
    <w:lvl w:ilvl="0" w:tplc="CF74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E5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29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6A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C3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8E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82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6B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A7B"/>
    <w:multiLevelType w:val="hybridMultilevel"/>
    <w:tmpl w:val="7BEED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85C8B"/>
    <w:multiLevelType w:val="hybridMultilevel"/>
    <w:tmpl w:val="0874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84F29"/>
    <w:multiLevelType w:val="multilevel"/>
    <w:tmpl w:val="1AA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3457C"/>
    <w:multiLevelType w:val="hybridMultilevel"/>
    <w:tmpl w:val="DC5C3994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7521372E"/>
    <w:multiLevelType w:val="hybridMultilevel"/>
    <w:tmpl w:val="5362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72888"/>
    <w:multiLevelType w:val="hybridMultilevel"/>
    <w:tmpl w:val="41D4F01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80420426">
    <w:abstractNumId w:val="5"/>
  </w:num>
  <w:num w:numId="2" w16cid:durableId="1349329488">
    <w:abstractNumId w:val="7"/>
  </w:num>
  <w:num w:numId="3" w16cid:durableId="2001889177">
    <w:abstractNumId w:val="9"/>
  </w:num>
  <w:num w:numId="4" w16cid:durableId="409158439">
    <w:abstractNumId w:val="12"/>
  </w:num>
  <w:num w:numId="5" w16cid:durableId="2078238338">
    <w:abstractNumId w:val="11"/>
  </w:num>
  <w:num w:numId="6" w16cid:durableId="1063257638">
    <w:abstractNumId w:val="1"/>
  </w:num>
  <w:num w:numId="7" w16cid:durableId="1701129711">
    <w:abstractNumId w:val="13"/>
  </w:num>
  <w:num w:numId="8" w16cid:durableId="813566168">
    <w:abstractNumId w:val="0"/>
  </w:num>
  <w:num w:numId="9" w16cid:durableId="7605584">
    <w:abstractNumId w:val="15"/>
  </w:num>
  <w:num w:numId="10" w16cid:durableId="70348229">
    <w:abstractNumId w:val="14"/>
  </w:num>
  <w:num w:numId="11" w16cid:durableId="1781484694">
    <w:abstractNumId w:val="8"/>
  </w:num>
  <w:num w:numId="12" w16cid:durableId="2096321302">
    <w:abstractNumId w:val="3"/>
  </w:num>
  <w:num w:numId="13" w16cid:durableId="1764454961">
    <w:abstractNumId w:val="2"/>
  </w:num>
  <w:num w:numId="14" w16cid:durableId="1198353720">
    <w:abstractNumId w:val="10"/>
  </w:num>
  <w:num w:numId="15" w16cid:durableId="99111011">
    <w:abstractNumId w:val="4"/>
  </w:num>
  <w:num w:numId="16" w16cid:durableId="956957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41DC"/>
    <w:rsid w:val="00005063"/>
    <w:rsid w:val="0001072A"/>
    <w:rsid w:val="00011D8B"/>
    <w:rsid w:val="000249FB"/>
    <w:rsid w:val="00024FC0"/>
    <w:rsid w:val="00031263"/>
    <w:rsid w:val="00033C96"/>
    <w:rsid w:val="00037A38"/>
    <w:rsid w:val="00044AE7"/>
    <w:rsid w:val="00044E89"/>
    <w:rsid w:val="0004796D"/>
    <w:rsid w:val="0005241C"/>
    <w:rsid w:val="00060725"/>
    <w:rsid w:val="00064945"/>
    <w:rsid w:val="00066E1C"/>
    <w:rsid w:val="000719F6"/>
    <w:rsid w:val="00076889"/>
    <w:rsid w:val="000842C9"/>
    <w:rsid w:val="00086BDF"/>
    <w:rsid w:val="000949A1"/>
    <w:rsid w:val="000A44D2"/>
    <w:rsid w:val="000B06AA"/>
    <w:rsid w:val="000B2801"/>
    <w:rsid w:val="000C7A4F"/>
    <w:rsid w:val="000D1D20"/>
    <w:rsid w:val="000E1888"/>
    <w:rsid w:val="000E2BFE"/>
    <w:rsid w:val="000E3936"/>
    <w:rsid w:val="000E4BFC"/>
    <w:rsid w:val="000E66BE"/>
    <w:rsid w:val="000F5551"/>
    <w:rsid w:val="000F58A9"/>
    <w:rsid w:val="00104824"/>
    <w:rsid w:val="00106694"/>
    <w:rsid w:val="00110AB7"/>
    <w:rsid w:val="001112CB"/>
    <w:rsid w:val="001129F6"/>
    <w:rsid w:val="001152AA"/>
    <w:rsid w:val="001211E4"/>
    <w:rsid w:val="00121C15"/>
    <w:rsid w:val="00125CCF"/>
    <w:rsid w:val="0012612F"/>
    <w:rsid w:val="001371FB"/>
    <w:rsid w:val="0013778C"/>
    <w:rsid w:val="00137D96"/>
    <w:rsid w:val="00142C37"/>
    <w:rsid w:val="00142C5D"/>
    <w:rsid w:val="001458A8"/>
    <w:rsid w:val="001479F8"/>
    <w:rsid w:val="00150B3F"/>
    <w:rsid w:val="00153DC4"/>
    <w:rsid w:val="00155F52"/>
    <w:rsid w:val="0015684B"/>
    <w:rsid w:val="0016024E"/>
    <w:rsid w:val="001604CA"/>
    <w:rsid w:val="00165B33"/>
    <w:rsid w:val="001753CA"/>
    <w:rsid w:val="00175762"/>
    <w:rsid w:val="00175CB4"/>
    <w:rsid w:val="0018210F"/>
    <w:rsid w:val="001833FE"/>
    <w:rsid w:val="001865CC"/>
    <w:rsid w:val="00196A8F"/>
    <w:rsid w:val="001A15CA"/>
    <w:rsid w:val="001A1A35"/>
    <w:rsid w:val="001B1211"/>
    <w:rsid w:val="001B1A35"/>
    <w:rsid w:val="001B7D00"/>
    <w:rsid w:val="001C016F"/>
    <w:rsid w:val="001C11B9"/>
    <w:rsid w:val="001C2588"/>
    <w:rsid w:val="001D01BB"/>
    <w:rsid w:val="001D0FC9"/>
    <w:rsid w:val="001D2F15"/>
    <w:rsid w:val="001E3684"/>
    <w:rsid w:val="001E5E38"/>
    <w:rsid w:val="001F0358"/>
    <w:rsid w:val="001F112D"/>
    <w:rsid w:val="001F3433"/>
    <w:rsid w:val="001F34DD"/>
    <w:rsid w:val="001F75DB"/>
    <w:rsid w:val="00200257"/>
    <w:rsid w:val="00200967"/>
    <w:rsid w:val="0020260D"/>
    <w:rsid w:val="00206650"/>
    <w:rsid w:val="002101DB"/>
    <w:rsid w:val="00212080"/>
    <w:rsid w:val="00212573"/>
    <w:rsid w:val="002170CA"/>
    <w:rsid w:val="002172CB"/>
    <w:rsid w:val="00220212"/>
    <w:rsid w:val="00220FF7"/>
    <w:rsid w:val="00221600"/>
    <w:rsid w:val="00222C09"/>
    <w:rsid w:val="002370AF"/>
    <w:rsid w:val="00242006"/>
    <w:rsid w:val="00245550"/>
    <w:rsid w:val="00246520"/>
    <w:rsid w:val="00247AC2"/>
    <w:rsid w:val="00261E8C"/>
    <w:rsid w:val="00275688"/>
    <w:rsid w:val="00276972"/>
    <w:rsid w:val="00282DEB"/>
    <w:rsid w:val="00283E33"/>
    <w:rsid w:val="00293B1B"/>
    <w:rsid w:val="002970EF"/>
    <w:rsid w:val="002B0A39"/>
    <w:rsid w:val="002C1B5C"/>
    <w:rsid w:val="002C2C74"/>
    <w:rsid w:val="002D0A7F"/>
    <w:rsid w:val="002D3D96"/>
    <w:rsid w:val="002E787C"/>
    <w:rsid w:val="00304FBD"/>
    <w:rsid w:val="003148B7"/>
    <w:rsid w:val="0032053E"/>
    <w:rsid w:val="00325FD3"/>
    <w:rsid w:val="00327FAD"/>
    <w:rsid w:val="00335B8E"/>
    <w:rsid w:val="00337E48"/>
    <w:rsid w:val="00342961"/>
    <w:rsid w:val="00343011"/>
    <w:rsid w:val="003430C8"/>
    <w:rsid w:val="00343947"/>
    <w:rsid w:val="00344243"/>
    <w:rsid w:val="00350D08"/>
    <w:rsid w:val="00350E3A"/>
    <w:rsid w:val="0035490C"/>
    <w:rsid w:val="00354B0F"/>
    <w:rsid w:val="00360F02"/>
    <w:rsid w:val="003636EC"/>
    <w:rsid w:val="0036578B"/>
    <w:rsid w:val="00373CEA"/>
    <w:rsid w:val="00373EE2"/>
    <w:rsid w:val="00375EF6"/>
    <w:rsid w:val="00380176"/>
    <w:rsid w:val="00383188"/>
    <w:rsid w:val="0038775A"/>
    <w:rsid w:val="00387D9A"/>
    <w:rsid w:val="00395155"/>
    <w:rsid w:val="00395252"/>
    <w:rsid w:val="00395DB2"/>
    <w:rsid w:val="003967E7"/>
    <w:rsid w:val="00397C9E"/>
    <w:rsid w:val="003A32B2"/>
    <w:rsid w:val="003A7082"/>
    <w:rsid w:val="003A7DA5"/>
    <w:rsid w:val="003A7F7E"/>
    <w:rsid w:val="003B0951"/>
    <w:rsid w:val="003B4BFF"/>
    <w:rsid w:val="003B6D5C"/>
    <w:rsid w:val="003C2FCD"/>
    <w:rsid w:val="003C3260"/>
    <w:rsid w:val="003C4329"/>
    <w:rsid w:val="003C5839"/>
    <w:rsid w:val="003C73E1"/>
    <w:rsid w:val="003C7ADC"/>
    <w:rsid w:val="003D199B"/>
    <w:rsid w:val="003D2EB7"/>
    <w:rsid w:val="003D3DD0"/>
    <w:rsid w:val="003D615E"/>
    <w:rsid w:val="003D64DB"/>
    <w:rsid w:val="003E2D68"/>
    <w:rsid w:val="003F0060"/>
    <w:rsid w:val="00400A0C"/>
    <w:rsid w:val="0040641C"/>
    <w:rsid w:val="0042230F"/>
    <w:rsid w:val="00430A45"/>
    <w:rsid w:val="004328E9"/>
    <w:rsid w:val="004348F8"/>
    <w:rsid w:val="004373F5"/>
    <w:rsid w:val="00440ADF"/>
    <w:rsid w:val="00443031"/>
    <w:rsid w:val="00445DA8"/>
    <w:rsid w:val="004510AA"/>
    <w:rsid w:val="004563AA"/>
    <w:rsid w:val="004647CA"/>
    <w:rsid w:val="00471370"/>
    <w:rsid w:val="004737C3"/>
    <w:rsid w:val="00475A0E"/>
    <w:rsid w:val="0048016A"/>
    <w:rsid w:val="00487AA1"/>
    <w:rsid w:val="00490448"/>
    <w:rsid w:val="004B08A0"/>
    <w:rsid w:val="004C7C10"/>
    <w:rsid w:val="004D31E0"/>
    <w:rsid w:val="004D4FCD"/>
    <w:rsid w:val="004E282F"/>
    <w:rsid w:val="004E2F25"/>
    <w:rsid w:val="004E31BC"/>
    <w:rsid w:val="004E5ADC"/>
    <w:rsid w:val="004E6D73"/>
    <w:rsid w:val="00501EAD"/>
    <w:rsid w:val="00510442"/>
    <w:rsid w:val="00510B7D"/>
    <w:rsid w:val="00511153"/>
    <w:rsid w:val="005211DE"/>
    <w:rsid w:val="0052137A"/>
    <w:rsid w:val="00521969"/>
    <w:rsid w:val="00522C71"/>
    <w:rsid w:val="00525B20"/>
    <w:rsid w:val="00525F1C"/>
    <w:rsid w:val="0053027E"/>
    <w:rsid w:val="005306ED"/>
    <w:rsid w:val="00531941"/>
    <w:rsid w:val="00532D05"/>
    <w:rsid w:val="00535AFE"/>
    <w:rsid w:val="005402F9"/>
    <w:rsid w:val="00545E4F"/>
    <w:rsid w:val="00550C3B"/>
    <w:rsid w:val="0056441E"/>
    <w:rsid w:val="005672B3"/>
    <w:rsid w:val="00575F3E"/>
    <w:rsid w:val="00577EF1"/>
    <w:rsid w:val="00580635"/>
    <w:rsid w:val="005876F5"/>
    <w:rsid w:val="005A10FD"/>
    <w:rsid w:val="005A5533"/>
    <w:rsid w:val="005C2A5C"/>
    <w:rsid w:val="005C47AA"/>
    <w:rsid w:val="005D0128"/>
    <w:rsid w:val="005D1466"/>
    <w:rsid w:val="005E43D8"/>
    <w:rsid w:val="005F3726"/>
    <w:rsid w:val="005F4870"/>
    <w:rsid w:val="005F6A39"/>
    <w:rsid w:val="00601731"/>
    <w:rsid w:val="006029D0"/>
    <w:rsid w:val="00603560"/>
    <w:rsid w:val="00603C5D"/>
    <w:rsid w:val="00607C24"/>
    <w:rsid w:val="00610001"/>
    <w:rsid w:val="00611841"/>
    <w:rsid w:val="00611ABC"/>
    <w:rsid w:val="00612057"/>
    <w:rsid w:val="006128BE"/>
    <w:rsid w:val="00617192"/>
    <w:rsid w:val="0063789E"/>
    <w:rsid w:val="00641F8B"/>
    <w:rsid w:val="00643E1C"/>
    <w:rsid w:val="006454B9"/>
    <w:rsid w:val="00647CC2"/>
    <w:rsid w:val="00650080"/>
    <w:rsid w:val="00650462"/>
    <w:rsid w:val="00656C1A"/>
    <w:rsid w:val="00657630"/>
    <w:rsid w:val="00662E44"/>
    <w:rsid w:val="00664ABD"/>
    <w:rsid w:val="006711A7"/>
    <w:rsid w:val="00677183"/>
    <w:rsid w:val="0067772C"/>
    <w:rsid w:val="00680DCE"/>
    <w:rsid w:val="00681C65"/>
    <w:rsid w:val="00683E9F"/>
    <w:rsid w:val="00692376"/>
    <w:rsid w:val="0069254E"/>
    <w:rsid w:val="006A2606"/>
    <w:rsid w:val="006B08F9"/>
    <w:rsid w:val="006B0C46"/>
    <w:rsid w:val="006B655E"/>
    <w:rsid w:val="006C0392"/>
    <w:rsid w:val="006C2235"/>
    <w:rsid w:val="006C2AFD"/>
    <w:rsid w:val="006C3EDD"/>
    <w:rsid w:val="006C6C72"/>
    <w:rsid w:val="006C6EBD"/>
    <w:rsid w:val="006D5447"/>
    <w:rsid w:val="006D54E2"/>
    <w:rsid w:val="006E05DE"/>
    <w:rsid w:val="006E1692"/>
    <w:rsid w:val="006E500A"/>
    <w:rsid w:val="0070278F"/>
    <w:rsid w:val="007071F7"/>
    <w:rsid w:val="00707289"/>
    <w:rsid w:val="00717947"/>
    <w:rsid w:val="0072105E"/>
    <w:rsid w:val="00722925"/>
    <w:rsid w:val="007240FC"/>
    <w:rsid w:val="00731B97"/>
    <w:rsid w:val="00733CDF"/>
    <w:rsid w:val="0073739C"/>
    <w:rsid w:val="00746133"/>
    <w:rsid w:val="007578DC"/>
    <w:rsid w:val="0076181D"/>
    <w:rsid w:val="00765672"/>
    <w:rsid w:val="00766088"/>
    <w:rsid w:val="00767CD9"/>
    <w:rsid w:val="00772CEF"/>
    <w:rsid w:val="00772EA2"/>
    <w:rsid w:val="007731C5"/>
    <w:rsid w:val="007803BB"/>
    <w:rsid w:val="007806D8"/>
    <w:rsid w:val="007822CF"/>
    <w:rsid w:val="007845F6"/>
    <w:rsid w:val="00785C6C"/>
    <w:rsid w:val="00786C6D"/>
    <w:rsid w:val="0078792A"/>
    <w:rsid w:val="0079133B"/>
    <w:rsid w:val="00795F2F"/>
    <w:rsid w:val="00797B8A"/>
    <w:rsid w:val="007A14F7"/>
    <w:rsid w:val="007A3842"/>
    <w:rsid w:val="007A4630"/>
    <w:rsid w:val="007A66DC"/>
    <w:rsid w:val="007B402F"/>
    <w:rsid w:val="007B4A8E"/>
    <w:rsid w:val="007B638F"/>
    <w:rsid w:val="007B678E"/>
    <w:rsid w:val="007C0FEC"/>
    <w:rsid w:val="007C2B1A"/>
    <w:rsid w:val="007C4F96"/>
    <w:rsid w:val="007C5116"/>
    <w:rsid w:val="007C51BF"/>
    <w:rsid w:val="007D4914"/>
    <w:rsid w:val="007E083C"/>
    <w:rsid w:val="007E5790"/>
    <w:rsid w:val="007E75D1"/>
    <w:rsid w:val="007F7070"/>
    <w:rsid w:val="008020B0"/>
    <w:rsid w:val="00803608"/>
    <w:rsid w:val="00806519"/>
    <w:rsid w:val="008127EF"/>
    <w:rsid w:val="00813054"/>
    <w:rsid w:val="008169BB"/>
    <w:rsid w:val="00820DC5"/>
    <w:rsid w:val="008223F7"/>
    <w:rsid w:val="0082337E"/>
    <w:rsid w:val="00825933"/>
    <w:rsid w:val="00827341"/>
    <w:rsid w:val="00830F6C"/>
    <w:rsid w:val="008357BA"/>
    <w:rsid w:val="00841E6A"/>
    <w:rsid w:val="008427C1"/>
    <w:rsid w:val="00852CA4"/>
    <w:rsid w:val="00853972"/>
    <w:rsid w:val="0085551D"/>
    <w:rsid w:val="00865A92"/>
    <w:rsid w:val="00870918"/>
    <w:rsid w:val="00871787"/>
    <w:rsid w:val="00872989"/>
    <w:rsid w:val="008743C7"/>
    <w:rsid w:val="00877448"/>
    <w:rsid w:val="008866AA"/>
    <w:rsid w:val="00894B8C"/>
    <w:rsid w:val="00896B71"/>
    <w:rsid w:val="008A0622"/>
    <w:rsid w:val="008A3576"/>
    <w:rsid w:val="008A5079"/>
    <w:rsid w:val="008A730A"/>
    <w:rsid w:val="008B0D52"/>
    <w:rsid w:val="008B1708"/>
    <w:rsid w:val="008B1A1A"/>
    <w:rsid w:val="008B43E9"/>
    <w:rsid w:val="008B487E"/>
    <w:rsid w:val="008B68AB"/>
    <w:rsid w:val="008C046E"/>
    <w:rsid w:val="008C264B"/>
    <w:rsid w:val="008D754A"/>
    <w:rsid w:val="008E63B6"/>
    <w:rsid w:val="008F3F09"/>
    <w:rsid w:val="008F4CEE"/>
    <w:rsid w:val="008F5DA4"/>
    <w:rsid w:val="008F7DB9"/>
    <w:rsid w:val="00907168"/>
    <w:rsid w:val="00907866"/>
    <w:rsid w:val="0091177B"/>
    <w:rsid w:val="00915C59"/>
    <w:rsid w:val="00916310"/>
    <w:rsid w:val="00916582"/>
    <w:rsid w:val="009169D8"/>
    <w:rsid w:val="00934BC2"/>
    <w:rsid w:val="00935CBD"/>
    <w:rsid w:val="009419C1"/>
    <w:rsid w:val="00942E7D"/>
    <w:rsid w:val="0095087D"/>
    <w:rsid w:val="00955650"/>
    <w:rsid w:val="00955671"/>
    <w:rsid w:val="0095573A"/>
    <w:rsid w:val="0095701E"/>
    <w:rsid w:val="00957961"/>
    <w:rsid w:val="00966C7A"/>
    <w:rsid w:val="00975F1D"/>
    <w:rsid w:val="009831CC"/>
    <w:rsid w:val="0099085F"/>
    <w:rsid w:val="00990AB7"/>
    <w:rsid w:val="00990F3D"/>
    <w:rsid w:val="009947A5"/>
    <w:rsid w:val="00997983"/>
    <w:rsid w:val="009A69C2"/>
    <w:rsid w:val="009B0288"/>
    <w:rsid w:val="009B0A9F"/>
    <w:rsid w:val="009B1B64"/>
    <w:rsid w:val="009B26D8"/>
    <w:rsid w:val="009B450F"/>
    <w:rsid w:val="009C40CA"/>
    <w:rsid w:val="009C6EDC"/>
    <w:rsid w:val="009D0D22"/>
    <w:rsid w:val="009D5834"/>
    <w:rsid w:val="009D7528"/>
    <w:rsid w:val="009D7B72"/>
    <w:rsid w:val="009E2F97"/>
    <w:rsid w:val="009E41E7"/>
    <w:rsid w:val="009E4A06"/>
    <w:rsid w:val="009E640B"/>
    <w:rsid w:val="009F44C0"/>
    <w:rsid w:val="009F4AC6"/>
    <w:rsid w:val="009F671F"/>
    <w:rsid w:val="00A00FAA"/>
    <w:rsid w:val="00A05BFD"/>
    <w:rsid w:val="00A20F80"/>
    <w:rsid w:val="00A2354F"/>
    <w:rsid w:val="00A26CFC"/>
    <w:rsid w:val="00A323F5"/>
    <w:rsid w:val="00A3266A"/>
    <w:rsid w:val="00A3375E"/>
    <w:rsid w:val="00A33B6E"/>
    <w:rsid w:val="00A340E9"/>
    <w:rsid w:val="00A437A6"/>
    <w:rsid w:val="00A45937"/>
    <w:rsid w:val="00A54B9F"/>
    <w:rsid w:val="00A567D9"/>
    <w:rsid w:val="00A5771C"/>
    <w:rsid w:val="00A57C9C"/>
    <w:rsid w:val="00A61830"/>
    <w:rsid w:val="00A62326"/>
    <w:rsid w:val="00A6533F"/>
    <w:rsid w:val="00A6664A"/>
    <w:rsid w:val="00A6680C"/>
    <w:rsid w:val="00A76CC9"/>
    <w:rsid w:val="00A77C33"/>
    <w:rsid w:val="00A8258C"/>
    <w:rsid w:val="00A839BB"/>
    <w:rsid w:val="00A8501F"/>
    <w:rsid w:val="00A90C4F"/>
    <w:rsid w:val="00A93ED3"/>
    <w:rsid w:val="00A93F92"/>
    <w:rsid w:val="00AA365C"/>
    <w:rsid w:val="00AA4559"/>
    <w:rsid w:val="00AB0F36"/>
    <w:rsid w:val="00AB5715"/>
    <w:rsid w:val="00AB742D"/>
    <w:rsid w:val="00AC0939"/>
    <w:rsid w:val="00AC34D5"/>
    <w:rsid w:val="00AD3216"/>
    <w:rsid w:val="00AD44D1"/>
    <w:rsid w:val="00AD5BAC"/>
    <w:rsid w:val="00AD5F67"/>
    <w:rsid w:val="00AD7B88"/>
    <w:rsid w:val="00AE3711"/>
    <w:rsid w:val="00AE4558"/>
    <w:rsid w:val="00AE4ACE"/>
    <w:rsid w:val="00AF02AA"/>
    <w:rsid w:val="00AF37B3"/>
    <w:rsid w:val="00AF64FD"/>
    <w:rsid w:val="00AF6D9B"/>
    <w:rsid w:val="00B055F9"/>
    <w:rsid w:val="00B15455"/>
    <w:rsid w:val="00B2229B"/>
    <w:rsid w:val="00B25A07"/>
    <w:rsid w:val="00B30CFB"/>
    <w:rsid w:val="00B33D24"/>
    <w:rsid w:val="00B478E4"/>
    <w:rsid w:val="00B529E1"/>
    <w:rsid w:val="00B54035"/>
    <w:rsid w:val="00B54517"/>
    <w:rsid w:val="00B579B2"/>
    <w:rsid w:val="00B604B1"/>
    <w:rsid w:val="00B60B0F"/>
    <w:rsid w:val="00B62253"/>
    <w:rsid w:val="00B74D52"/>
    <w:rsid w:val="00B75A9A"/>
    <w:rsid w:val="00B76114"/>
    <w:rsid w:val="00B8067E"/>
    <w:rsid w:val="00B81087"/>
    <w:rsid w:val="00B81FBA"/>
    <w:rsid w:val="00B857D7"/>
    <w:rsid w:val="00B90709"/>
    <w:rsid w:val="00B9269C"/>
    <w:rsid w:val="00B947DB"/>
    <w:rsid w:val="00B95B84"/>
    <w:rsid w:val="00BB2559"/>
    <w:rsid w:val="00BB6514"/>
    <w:rsid w:val="00BD0C07"/>
    <w:rsid w:val="00BD100F"/>
    <w:rsid w:val="00BD42EE"/>
    <w:rsid w:val="00BD5255"/>
    <w:rsid w:val="00BD55D9"/>
    <w:rsid w:val="00BE0FC2"/>
    <w:rsid w:val="00BE2554"/>
    <w:rsid w:val="00BE478A"/>
    <w:rsid w:val="00BE55FE"/>
    <w:rsid w:val="00BF1B76"/>
    <w:rsid w:val="00BF6E78"/>
    <w:rsid w:val="00C01630"/>
    <w:rsid w:val="00C023CD"/>
    <w:rsid w:val="00C069FE"/>
    <w:rsid w:val="00C07D57"/>
    <w:rsid w:val="00C16F19"/>
    <w:rsid w:val="00C34FD8"/>
    <w:rsid w:val="00C37164"/>
    <w:rsid w:val="00C40271"/>
    <w:rsid w:val="00C422B3"/>
    <w:rsid w:val="00C504C0"/>
    <w:rsid w:val="00C56A25"/>
    <w:rsid w:val="00C57C7B"/>
    <w:rsid w:val="00C60EBB"/>
    <w:rsid w:val="00C66505"/>
    <w:rsid w:val="00C767CA"/>
    <w:rsid w:val="00C7799F"/>
    <w:rsid w:val="00C80D30"/>
    <w:rsid w:val="00C8485C"/>
    <w:rsid w:val="00C85184"/>
    <w:rsid w:val="00C85206"/>
    <w:rsid w:val="00C85CF6"/>
    <w:rsid w:val="00C914EE"/>
    <w:rsid w:val="00C9350D"/>
    <w:rsid w:val="00C93CC7"/>
    <w:rsid w:val="00C9652C"/>
    <w:rsid w:val="00CA2CBB"/>
    <w:rsid w:val="00CA2E04"/>
    <w:rsid w:val="00CB376C"/>
    <w:rsid w:val="00CB71AF"/>
    <w:rsid w:val="00CB7254"/>
    <w:rsid w:val="00CC2760"/>
    <w:rsid w:val="00CC7433"/>
    <w:rsid w:val="00CE7CAA"/>
    <w:rsid w:val="00CF3283"/>
    <w:rsid w:val="00CF37E5"/>
    <w:rsid w:val="00CF5DB7"/>
    <w:rsid w:val="00CF69C4"/>
    <w:rsid w:val="00CF70F5"/>
    <w:rsid w:val="00CF79DD"/>
    <w:rsid w:val="00D01D2F"/>
    <w:rsid w:val="00D03B56"/>
    <w:rsid w:val="00D07049"/>
    <w:rsid w:val="00D07905"/>
    <w:rsid w:val="00D112C1"/>
    <w:rsid w:val="00D25883"/>
    <w:rsid w:val="00D26A10"/>
    <w:rsid w:val="00D3368F"/>
    <w:rsid w:val="00D337C6"/>
    <w:rsid w:val="00D37E3E"/>
    <w:rsid w:val="00D427F7"/>
    <w:rsid w:val="00D52CEB"/>
    <w:rsid w:val="00D53C8E"/>
    <w:rsid w:val="00D53DB9"/>
    <w:rsid w:val="00D55AD8"/>
    <w:rsid w:val="00D57720"/>
    <w:rsid w:val="00D63056"/>
    <w:rsid w:val="00D65EDC"/>
    <w:rsid w:val="00D66408"/>
    <w:rsid w:val="00D70384"/>
    <w:rsid w:val="00D723B1"/>
    <w:rsid w:val="00D7323B"/>
    <w:rsid w:val="00D73395"/>
    <w:rsid w:val="00D751A7"/>
    <w:rsid w:val="00D803BE"/>
    <w:rsid w:val="00D865E8"/>
    <w:rsid w:val="00D875E4"/>
    <w:rsid w:val="00D948FA"/>
    <w:rsid w:val="00D955B4"/>
    <w:rsid w:val="00D96A6F"/>
    <w:rsid w:val="00DA1348"/>
    <w:rsid w:val="00DA612D"/>
    <w:rsid w:val="00DA641C"/>
    <w:rsid w:val="00DB5A68"/>
    <w:rsid w:val="00DC20FB"/>
    <w:rsid w:val="00DC2162"/>
    <w:rsid w:val="00DD2022"/>
    <w:rsid w:val="00DD29FA"/>
    <w:rsid w:val="00DD36C7"/>
    <w:rsid w:val="00DD50E1"/>
    <w:rsid w:val="00DE1AAC"/>
    <w:rsid w:val="00DE42C2"/>
    <w:rsid w:val="00DE62CF"/>
    <w:rsid w:val="00DF5293"/>
    <w:rsid w:val="00DF635D"/>
    <w:rsid w:val="00E0134E"/>
    <w:rsid w:val="00E01486"/>
    <w:rsid w:val="00E037B3"/>
    <w:rsid w:val="00E044C0"/>
    <w:rsid w:val="00E11B7C"/>
    <w:rsid w:val="00E1649B"/>
    <w:rsid w:val="00E2100D"/>
    <w:rsid w:val="00E211F5"/>
    <w:rsid w:val="00E223B0"/>
    <w:rsid w:val="00E27088"/>
    <w:rsid w:val="00E277E6"/>
    <w:rsid w:val="00E3305C"/>
    <w:rsid w:val="00E3577A"/>
    <w:rsid w:val="00E43CFC"/>
    <w:rsid w:val="00E55C7E"/>
    <w:rsid w:val="00E6232C"/>
    <w:rsid w:val="00E66188"/>
    <w:rsid w:val="00E8260D"/>
    <w:rsid w:val="00E92525"/>
    <w:rsid w:val="00E94429"/>
    <w:rsid w:val="00E9710C"/>
    <w:rsid w:val="00EA5C7E"/>
    <w:rsid w:val="00EA60C3"/>
    <w:rsid w:val="00EB224E"/>
    <w:rsid w:val="00EC38F4"/>
    <w:rsid w:val="00EC4DC1"/>
    <w:rsid w:val="00EC6D6F"/>
    <w:rsid w:val="00ED06E3"/>
    <w:rsid w:val="00ED10E4"/>
    <w:rsid w:val="00EE2C65"/>
    <w:rsid w:val="00EE64D3"/>
    <w:rsid w:val="00EF133D"/>
    <w:rsid w:val="00EF1689"/>
    <w:rsid w:val="00EF260B"/>
    <w:rsid w:val="00EF78FE"/>
    <w:rsid w:val="00F002D2"/>
    <w:rsid w:val="00F01262"/>
    <w:rsid w:val="00F03997"/>
    <w:rsid w:val="00F110AA"/>
    <w:rsid w:val="00F1339C"/>
    <w:rsid w:val="00F13BA9"/>
    <w:rsid w:val="00F20D04"/>
    <w:rsid w:val="00F32307"/>
    <w:rsid w:val="00F32701"/>
    <w:rsid w:val="00F34957"/>
    <w:rsid w:val="00F35AFF"/>
    <w:rsid w:val="00F42400"/>
    <w:rsid w:val="00F43200"/>
    <w:rsid w:val="00F50958"/>
    <w:rsid w:val="00F515C5"/>
    <w:rsid w:val="00F56643"/>
    <w:rsid w:val="00F60DD2"/>
    <w:rsid w:val="00F6576C"/>
    <w:rsid w:val="00F6759F"/>
    <w:rsid w:val="00F67F00"/>
    <w:rsid w:val="00F70A4F"/>
    <w:rsid w:val="00F72FD6"/>
    <w:rsid w:val="00F750F9"/>
    <w:rsid w:val="00F77B94"/>
    <w:rsid w:val="00F83750"/>
    <w:rsid w:val="00F87C4F"/>
    <w:rsid w:val="00F9134E"/>
    <w:rsid w:val="00F93509"/>
    <w:rsid w:val="00F96C88"/>
    <w:rsid w:val="00FA0189"/>
    <w:rsid w:val="00FA030F"/>
    <w:rsid w:val="00FA1389"/>
    <w:rsid w:val="00FB5FE0"/>
    <w:rsid w:val="00FC7BD4"/>
    <w:rsid w:val="00FD1432"/>
    <w:rsid w:val="00FD6389"/>
    <w:rsid w:val="00FD6FDA"/>
    <w:rsid w:val="00FE2AEA"/>
    <w:rsid w:val="0463E0D2"/>
    <w:rsid w:val="075A1B20"/>
    <w:rsid w:val="0989C681"/>
    <w:rsid w:val="1DAE9EFF"/>
    <w:rsid w:val="24FE29EA"/>
    <w:rsid w:val="2CA9189E"/>
    <w:rsid w:val="320A0610"/>
    <w:rsid w:val="35FB14A4"/>
    <w:rsid w:val="530D3887"/>
    <w:rsid w:val="54098888"/>
    <w:rsid w:val="5BF080FB"/>
    <w:rsid w:val="663E5764"/>
    <w:rsid w:val="7043A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link w:val="FooterChar"/>
    <w:uiPriority w:val="99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61000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43031"/>
    <w:rPr>
      <w:rFonts w:ascii="Frutiger 45 Light" w:hAnsi="Frutiger 45 Light"/>
      <w:snapToGrid w:val="0"/>
      <w:kern w:val="20"/>
      <w:sz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CA71F67C61F4E8EB96F5193106245" ma:contentTypeVersion="15" ma:contentTypeDescription="Create a new document." ma:contentTypeScope="" ma:versionID="ac79d99caac6690281de94c582c8aca8">
  <xsd:schema xmlns:xsd="http://www.w3.org/2001/XMLSchema" xmlns:xs="http://www.w3.org/2001/XMLSchema" xmlns:p="http://schemas.microsoft.com/office/2006/metadata/properties" xmlns:ns3="9ec1890b-fb77-4156-8dda-cc28ed0ec7c1" xmlns:ns4="572cc976-9d9a-4bf1-aaba-d43c284a7992" targetNamespace="http://schemas.microsoft.com/office/2006/metadata/properties" ma:root="true" ma:fieldsID="d07790f1dbd515e2d3ab480d3d3c07ef" ns3:_="" ns4:_="">
    <xsd:import namespace="9ec1890b-fb77-4156-8dda-cc28ed0ec7c1"/>
    <xsd:import namespace="572cc976-9d9a-4bf1-aaba-d43c284a7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890b-fb77-4156-8dda-cc28ed0ec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c976-9d9a-4bf1-aaba-d43c284a7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1890b-fb77-4156-8dda-cc28ed0ec7c1" xsi:nil="true"/>
  </documentManagement>
</p:properties>
</file>

<file path=customXml/itemProps1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1E768-12B8-4756-8579-4DC535C9A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890b-fb77-4156-8dda-cc28ed0ec7c1"/>
    <ds:schemaRef ds:uri="572cc976-9d9a-4bf1-aaba-d43c284a7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  <ds:schemaRef ds:uri="9ec1890b-fb77-4156-8dda-cc28ed0ec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Company>Zurich Financial Services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Laura McLaughlin</cp:lastModifiedBy>
  <cp:revision>3</cp:revision>
  <cp:lastPrinted>2024-02-19T14:27:00Z</cp:lastPrinted>
  <dcterms:created xsi:type="dcterms:W3CDTF">2025-01-08T14:48:00Z</dcterms:created>
  <dcterms:modified xsi:type="dcterms:W3CDTF">2025-01-08T14:51:00Z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0x0101005E3CA71F67C61F4E8EB96F5193106245</vt:lpwstr>
  </property>
  <property fmtid="{D5CDD505-2E9C-101B-9397-08002B2CF9AE}" pid="4" name="MediaServiceImageTags">
    <vt:lpwstr/>
  </property>
</Properties>
</file>