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EA78D0" w:rsidRDefault="00276972" w:rsidP="0078792A">
      <w:pPr>
        <w:jc w:val="center"/>
        <w:rPr>
          <w:rFonts w:asciiTheme="minorHAnsi" w:hAnsiTheme="minorHAnsi" w:cstheme="minorHAnsi"/>
          <w:b/>
          <w:smallCaps/>
        </w:rPr>
      </w:pPr>
      <w:r w:rsidRPr="00EA78D0">
        <w:rPr>
          <w:rFonts w:asciiTheme="minorHAnsi" w:hAnsiTheme="minorHAnsi" w:cstheme="minorHAnsi"/>
          <w:b/>
          <w:smallCaps/>
        </w:rPr>
        <w:t>ROLE P</w:t>
      </w:r>
      <w:r w:rsidR="007B678E" w:rsidRPr="00EA78D0">
        <w:rPr>
          <w:rFonts w:asciiTheme="minorHAnsi" w:hAnsiTheme="minorHAnsi" w:cstheme="minorHAnsi"/>
          <w:b/>
          <w:smallCaps/>
        </w:rPr>
        <w:t>ROFILE</w:t>
      </w:r>
    </w:p>
    <w:p w14:paraId="1B95BC6F" w14:textId="77777777" w:rsidR="00853972" w:rsidRPr="00EA78D0" w:rsidRDefault="00853972" w:rsidP="00853972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EA78D0" w14:paraId="55227D19" w14:textId="77777777" w:rsidTr="0048016A">
        <w:tc>
          <w:tcPr>
            <w:tcW w:w="1046" w:type="pct"/>
            <w:shd w:val="clear" w:color="auto" w:fill="auto"/>
          </w:tcPr>
          <w:p w14:paraId="5A6AADCA" w14:textId="77777777" w:rsidR="00575F3E" w:rsidRPr="00CA386B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CA386B">
              <w:rPr>
                <w:rFonts w:asciiTheme="minorHAnsi" w:hAnsiTheme="minorHAnsi" w:cs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315336AF" w:rsidR="00575F3E" w:rsidRPr="00EA78D0" w:rsidRDefault="00F4612E" w:rsidP="00A86E8F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EA78D0">
              <w:rPr>
                <w:rFonts w:asciiTheme="minorHAnsi" w:hAnsiTheme="minorHAnsi" w:cstheme="minorHAnsi"/>
                <w:b/>
              </w:rPr>
              <w:t xml:space="preserve">Head of Service </w:t>
            </w:r>
            <w:r w:rsidR="00080838">
              <w:rPr>
                <w:rFonts w:asciiTheme="minorHAnsi" w:hAnsiTheme="minorHAnsi" w:cstheme="minorHAnsi"/>
                <w:b/>
              </w:rPr>
              <w:t>Management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EA78D0" w:rsidRDefault="00325FD3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1308A32A" w:rsidR="00575F3E" w:rsidRPr="00EA78D0" w:rsidRDefault="00033C9F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Any</w:t>
            </w:r>
          </w:p>
        </w:tc>
      </w:tr>
      <w:tr w:rsidR="00575F3E" w:rsidRPr="00EA78D0" w14:paraId="06D39115" w14:textId="77777777" w:rsidTr="0048016A">
        <w:tc>
          <w:tcPr>
            <w:tcW w:w="1046" w:type="pct"/>
            <w:shd w:val="clear" w:color="auto" w:fill="auto"/>
          </w:tcPr>
          <w:p w14:paraId="27261CE6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7C2F5DD8" w14:textId="38190575" w:rsidR="00575F3E" w:rsidRPr="00EA78D0" w:rsidRDefault="000A362F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 xml:space="preserve">Technology </w:t>
            </w:r>
          </w:p>
        </w:tc>
        <w:tc>
          <w:tcPr>
            <w:tcW w:w="569" w:type="pct"/>
            <w:shd w:val="clear" w:color="auto" w:fill="auto"/>
          </w:tcPr>
          <w:p w14:paraId="403033CF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14406E49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75F3E" w:rsidRPr="00EA78D0" w14:paraId="33AE83FF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EA78D0" w:rsidRDefault="00CF70F5" w:rsidP="00CF70F5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Reports to</w:t>
            </w:r>
            <w:r w:rsidR="00575F3E" w:rsidRPr="00EA78D0">
              <w:rPr>
                <w:rFonts w:asciiTheme="minorHAnsi" w:hAnsiTheme="minorHAnsi" w:cstheme="minorHAnsi"/>
                <w:b/>
              </w:rPr>
              <w:t xml:space="preserve"> </w:t>
            </w:r>
            <w:r w:rsidRPr="00EA78D0">
              <w:rPr>
                <w:rFonts w:asciiTheme="minorHAnsi" w:hAnsiTheme="minorHAnsi" w:cstheme="minorHAnsi"/>
                <w:b/>
              </w:rPr>
              <w:t>Role</w:t>
            </w:r>
            <w:r w:rsidR="00575F3E" w:rsidRPr="00EA78D0">
              <w:rPr>
                <w:rFonts w:asciiTheme="minorHAnsi" w:hAnsiTheme="minorHAnsi" w:cs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3EF5BE2A" w:rsidR="00575F3E" w:rsidRPr="00EA78D0" w:rsidRDefault="00033C9F" w:rsidP="005F3726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Service Director</w:t>
            </w:r>
          </w:p>
        </w:tc>
        <w:tc>
          <w:tcPr>
            <w:tcW w:w="569" w:type="pct"/>
            <w:shd w:val="clear" w:color="auto" w:fill="auto"/>
          </w:tcPr>
          <w:p w14:paraId="21522D9A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68AC43B6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90A902C" w14:textId="77777777" w:rsidR="00C914EE" w:rsidRPr="00EA78D0" w:rsidRDefault="00C914E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EA78D0" w14:paraId="6B5279AA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549CD37" w14:textId="77777777" w:rsidR="00031263" w:rsidRPr="00EA78D0" w:rsidRDefault="00D66408" w:rsidP="00F515C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PURPOSE</w:t>
            </w:r>
          </w:p>
        </w:tc>
      </w:tr>
      <w:tr w:rsidR="00031263" w:rsidRPr="00EA78D0" w14:paraId="29EA30EB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A437B9F" w14:textId="45F4D8BC" w:rsidR="00FC7BD4" w:rsidRPr="00CA386B" w:rsidRDefault="00336DAA" w:rsidP="00EA17A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Reporting to the </w:t>
            </w:r>
            <w:r w:rsidR="00033C9F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Service Director</w:t>
            </w: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the </w:t>
            </w:r>
            <w:r w:rsidR="00F4092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Head of Service Management</w:t>
            </w: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will </w:t>
            </w:r>
            <w:r w:rsidR="00F4092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be accountable for building and maturing ITIL Best Practice within </w:t>
            </w:r>
            <w:r w:rsidR="000D30AD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Technology Operations</w:t>
            </w: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51552D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A604DA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This is a new capabili</w:t>
            </w:r>
            <w:r w:rsidR="00313BC8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ty </w:t>
            </w:r>
            <w:r w:rsidR="001B250E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within the Technology</w:t>
            </w:r>
            <w:r w:rsidR="00E26EC5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function so y</w:t>
            </w:r>
            <w:r w:rsidR="008525B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our primary responsibility will be </w:t>
            </w:r>
            <w:r w:rsidR="00F24F1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to </w:t>
            </w:r>
            <w:r w:rsidR="004E50AA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design and build </w:t>
            </w:r>
            <w:r w:rsidR="005E69E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a Service Management framework</w:t>
            </w:r>
            <w:r w:rsidR="006A1A7E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encompassing </w:t>
            </w:r>
            <w:r w:rsidR="00734847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Service Implementation</w:t>
            </w:r>
            <w:r w:rsidR="00E26EC5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34847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Operations</w:t>
            </w:r>
            <w:r w:rsidR="00E26EC5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 Continual Improvement</w:t>
            </w:r>
            <w:r w:rsidR="008525B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214FE4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Working alongside the Head of Service Design &amp; Transition and Head of Operations, you </w:t>
            </w:r>
            <w:r w:rsidR="00D55759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will ensure </w:t>
            </w:r>
            <w:r w:rsidR="00645170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that Services are </w:t>
            </w:r>
            <w:r w:rsidR="00F73B37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delivered in a</w:t>
            </w:r>
            <w:r w:rsidR="00DA6DE0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ccordance with ITIL Best Practice</w:t>
            </w:r>
            <w:r w:rsidR="00E0477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and minimum disruption</w:t>
            </w:r>
            <w:r w:rsidR="00DA6DE0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="005152D3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You will also work closely with our strategic partners to ensure a performant end to end service delivery to our Customers.</w:t>
            </w:r>
          </w:p>
        </w:tc>
      </w:tr>
      <w:tr w:rsidR="00031263" w:rsidRPr="00EA78D0" w14:paraId="3BBFCD8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8637D04" w14:textId="77777777" w:rsidR="00031263" w:rsidRPr="00EA78D0" w:rsidRDefault="00031263" w:rsidP="00F515C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CORE ACCOUNTABILITIES</w:t>
            </w:r>
          </w:p>
        </w:tc>
      </w:tr>
      <w:tr w:rsidR="00CE65EB" w:rsidRPr="00EA78D0" w14:paraId="36B3993D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F473E03" w14:textId="77777777" w:rsidR="008216AD" w:rsidRPr="00EA78D0" w:rsidRDefault="008216AD" w:rsidP="008216A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EA78D0">
              <w:rPr>
                <w:rFonts w:asciiTheme="minorHAnsi" w:eastAsia="Calibri" w:hAnsiTheme="minorHAnsi" w:cstheme="minorHAnsi"/>
                <w:b/>
                <w:bCs/>
              </w:rPr>
              <w:t>Leadership and Strategy</w:t>
            </w:r>
          </w:p>
          <w:p w14:paraId="6B22F1DF" w14:textId="4F8F49CE" w:rsidR="008216AD" w:rsidRPr="008216AD" w:rsidRDefault="008216AD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 xml:space="preserve">Develop and implement a comprehensive service management strategy aligned with </w:t>
            </w:r>
            <w:r w:rsidR="001858E5" w:rsidRPr="00EA78D0">
              <w:rPr>
                <w:rFonts w:asciiTheme="minorHAnsi" w:hAnsiTheme="minorHAnsi" w:cstheme="minorHAnsi"/>
              </w:rPr>
              <w:t xml:space="preserve">our </w:t>
            </w:r>
            <w:r w:rsidR="00294F83" w:rsidRPr="00EA78D0">
              <w:rPr>
                <w:rFonts w:asciiTheme="minorHAnsi" w:hAnsiTheme="minorHAnsi" w:cstheme="minorHAnsi"/>
              </w:rPr>
              <w:t>Business goals</w:t>
            </w:r>
            <w:r w:rsidRPr="008216AD">
              <w:rPr>
                <w:rFonts w:asciiTheme="minorHAnsi" w:hAnsiTheme="minorHAnsi" w:cstheme="minorHAnsi"/>
              </w:rPr>
              <w:t>.</w:t>
            </w:r>
          </w:p>
          <w:p w14:paraId="36A5F0B9" w14:textId="31443E22" w:rsidR="008216AD" w:rsidRPr="008216AD" w:rsidRDefault="00664678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 xml:space="preserve">This is a new team, so there will be a strong emphasis on building </w:t>
            </w:r>
            <w:r w:rsidR="00962FCE" w:rsidRPr="00EA78D0">
              <w:rPr>
                <w:rFonts w:asciiTheme="minorHAnsi" w:hAnsiTheme="minorHAnsi" w:cstheme="minorHAnsi"/>
              </w:rPr>
              <w:t>a t</w:t>
            </w:r>
            <w:r w:rsidR="008216AD" w:rsidRPr="008216AD">
              <w:rPr>
                <w:rFonts w:asciiTheme="minorHAnsi" w:hAnsiTheme="minorHAnsi" w:cstheme="minorHAnsi"/>
              </w:rPr>
              <w:t>eam of service management professionals, fostering a culture of collaboration, accountability, and continuous improvement.</w:t>
            </w:r>
          </w:p>
          <w:p w14:paraId="1710B4AA" w14:textId="77777777" w:rsidR="008216AD" w:rsidRPr="00EA78D0" w:rsidRDefault="008216AD" w:rsidP="00576C0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EA78D0">
              <w:rPr>
                <w:rFonts w:asciiTheme="minorHAnsi" w:eastAsia="Calibri" w:hAnsiTheme="minorHAnsi" w:cstheme="minorHAnsi"/>
                <w:b/>
                <w:bCs/>
              </w:rPr>
              <w:t>Service Delivery Management</w:t>
            </w:r>
          </w:p>
          <w:p w14:paraId="76EF8DDC" w14:textId="77777777" w:rsidR="008216AD" w:rsidRPr="008216AD" w:rsidRDefault="008216AD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>Oversee the end-to-end service delivery process, ensuring services meet agreed-upon service levels and quality standards.</w:t>
            </w:r>
          </w:p>
          <w:p w14:paraId="5F222249" w14:textId="77777777" w:rsidR="008216AD" w:rsidRPr="008216AD" w:rsidRDefault="008216AD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>Establish and monitor key performance indicators (KPIs) to assess service performance and customer satisfaction.</w:t>
            </w:r>
          </w:p>
          <w:p w14:paraId="3B8A43FB" w14:textId="77777777" w:rsidR="008216AD" w:rsidRPr="00EA78D0" w:rsidRDefault="008216AD" w:rsidP="000843B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EA78D0">
              <w:rPr>
                <w:rFonts w:asciiTheme="minorHAnsi" w:eastAsia="Calibri" w:hAnsiTheme="minorHAnsi" w:cstheme="minorHAnsi"/>
                <w:b/>
                <w:bCs/>
              </w:rPr>
              <w:t>Process Improvement</w:t>
            </w:r>
          </w:p>
          <w:p w14:paraId="7BD91CBB" w14:textId="416180CF" w:rsidR="008B29AB" w:rsidRPr="00EA78D0" w:rsidRDefault="008B29AB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 xml:space="preserve">As this is a new function within the team, there is a strong focus on </w:t>
            </w:r>
            <w:r w:rsidR="0082243F" w:rsidRPr="00EA78D0">
              <w:rPr>
                <w:rFonts w:asciiTheme="minorHAnsi" w:hAnsiTheme="minorHAnsi" w:cstheme="minorHAnsi"/>
              </w:rPr>
              <w:t>reviewing what processes we have and making decisions on whether we mature what we have or build new.</w:t>
            </w:r>
          </w:p>
          <w:p w14:paraId="425EB885" w14:textId="1861D29A" w:rsidR="008216AD" w:rsidRPr="008216AD" w:rsidRDefault="008216AD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>Drive continuous improvement initiatives across service management processes, including incident management, change management, problem management, and service request management.</w:t>
            </w:r>
          </w:p>
          <w:p w14:paraId="23E806F7" w14:textId="77777777" w:rsidR="008216AD" w:rsidRPr="00EA78D0" w:rsidRDefault="008216AD" w:rsidP="00337A2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EA78D0">
              <w:rPr>
                <w:rFonts w:asciiTheme="minorHAnsi" w:eastAsia="Calibri" w:hAnsiTheme="minorHAnsi" w:cstheme="minorHAnsi"/>
                <w:b/>
                <w:bCs/>
              </w:rPr>
              <w:t>Stakeholder Engagement</w:t>
            </w:r>
          </w:p>
          <w:p w14:paraId="17600787" w14:textId="77777777" w:rsidR="008216AD" w:rsidRPr="008216AD" w:rsidRDefault="008216AD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>Collaborate with business leaders and stakeholders to understand their service needs and ensure alignment with IT capabilities.</w:t>
            </w:r>
          </w:p>
          <w:p w14:paraId="5A0D78B1" w14:textId="4AEC4871" w:rsidR="008216AD" w:rsidRPr="008216AD" w:rsidRDefault="00967A28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Identifying key Customers within the business</w:t>
            </w:r>
            <w:r w:rsidR="00B104B2" w:rsidRPr="00EA78D0">
              <w:rPr>
                <w:rFonts w:asciiTheme="minorHAnsi" w:hAnsiTheme="minorHAnsi" w:cstheme="minorHAnsi"/>
              </w:rPr>
              <w:t xml:space="preserve">, understanding their needs and building service governance frameworks that </w:t>
            </w:r>
            <w:r w:rsidR="002C5776" w:rsidRPr="00EA78D0">
              <w:rPr>
                <w:rFonts w:asciiTheme="minorHAnsi" w:hAnsiTheme="minorHAnsi" w:cstheme="minorHAnsi"/>
              </w:rPr>
              <w:t>demonstrate the performance of our services</w:t>
            </w:r>
          </w:p>
          <w:p w14:paraId="51DC1669" w14:textId="77777777" w:rsidR="008216AD" w:rsidRPr="00EA78D0" w:rsidRDefault="008216AD" w:rsidP="002C577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EA78D0">
              <w:rPr>
                <w:rFonts w:asciiTheme="minorHAnsi" w:eastAsia="Calibri" w:hAnsiTheme="minorHAnsi" w:cstheme="minorHAnsi"/>
                <w:b/>
                <w:bCs/>
              </w:rPr>
              <w:t>Risk Management</w:t>
            </w:r>
          </w:p>
          <w:p w14:paraId="03549A82" w14:textId="77777777" w:rsidR="008216AD" w:rsidRPr="008216AD" w:rsidRDefault="008216AD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>Identify and manage risks associated with service delivery, implementing mitigation strategies as necessary.</w:t>
            </w:r>
          </w:p>
          <w:p w14:paraId="5FB810F7" w14:textId="05F573A5" w:rsidR="008216AD" w:rsidRPr="008216AD" w:rsidRDefault="008216AD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>Ensure compliance with organi</w:t>
            </w:r>
            <w:r w:rsidR="00141687" w:rsidRPr="00EA78D0">
              <w:rPr>
                <w:rFonts w:asciiTheme="minorHAnsi" w:hAnsiTheme="minorHAnsi" w:cstheme="minorHAnsi"/>
              </w:rPr>
              <w:t>s</w:t>
            </w:r>
            <w:r w:rsidRPr="008216AD">
              <w:rPr>
                <w:rFonts w:asciiTheme="minorHAnsi" w:hAnsiTheme="minorHAnsi" w:cstheme="minorHAnsi"/>
              </w:rPr>
              <w:t>ational policies, industry regulations, and best practices in service management.</w:t>
            </w:r>
          </w:p>
          <w:p w14:paraId="41872CD5" w14:textId="77777777" w:rsidR="008216AD" w:rsidRPr="00EA78D0" w:rsidRDefault="008216AD" w:rsidP="006669C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EA78D0">
              <w:rPr>
                <w:rFonts w:asciiTheme="minorHAnsi" w:eastAsia="Calibri" w:hAnsiTheme="minorHAnsi" w:cstheme="minorHAnsi"/>
                <w:b/>
                <w:bCs/>
              </w:rPr>
              <w:t>Technology and Tools</w:t>
            </w:r>
          </w:p>
          <w:p w14:paraId="79CFBE98" w14:textId="77777777" w:rsidR="008216AD" w:rsidRPr="008216AD" w:rsidRDefault="008216AD" w:rsidP="008216A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>Evaluate and implement service management tools and technologies to enhance service delivery capabilities.</w:t>
            </w:r>
          </w:p>
          <w:p w14:paraId="711E691E" w14:textId="4794175A" w:rsidR="006B5F28" w:rsidRPr="00EA78D0" w:rsidRDefault="008216AD" w:rsidP="006F23B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216AD">
              <w:rPr>
                <w:rFonts w:asciiTheme="minorHAnsi" w:hAnsiTheme="minorHAnsi" w:cstheme="minorHAnsi"/>
              </w:rPr>
              <w:t>Stay current with industry trends and advancements in service management practices and tools.</w:t>
            </w:r>
          </w:p>
        </w:tc>
      </w:tr>
      <w:tr w:rsidR="00CE65EB" w:rsidRPr="00EA78D0" w14:paraId="64915CE2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30A7E05" w14:textId="77777777" w:rsidR="00CE65EB" w:rsidRPr="00EA78D0" w:rsidRDefault="00CE65EB" w:rsidP="00CE65EB">
            <w:pPr>
              <w:jc w:val="center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  <w:b/>
              </w:rPr>
              <w:t>CONTACTS/ KEY RELATIONSHIPS &amp; NATURE OF INFLUENCE</w:t>
            </w:r>
          </w:p>
        </w:tc>
      </w:tr>
      <w:tr w:rsidR="00CE65EB" w:rsidRPr="00CA386B" w14:paraId="6F9937FF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A5267D" w14:textId="77777777" w:rsidR="00CE65EB" w:rsidRPr="00CA386B" w:rsidRDefault="00CE65EB" w:rsidP="00CE65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Internal: </w:t>
            </w:r>
          </w:p>
          <w:p w14:paraId="71F16915" w14:textId="462BD95B" w:rsidR="00CC7A07" w:rsidRPr="00CA386B" w:rsidRDefault="00F82A62" w:rsidP="006B60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lastRenderedPageBreak/>
              <w:t xml:space="preserve">IT </w:t>
            </w:r>
            <w:r w:rsidR="00342149" w:rsidRPr="00CA386B">
              <w:rPr>
                <w:rFonts w:asciiTheme="minorHAnsi" w:hAnsiTheme="minorHAnsi" w:cstheme="minorHAnsi"/>
              </w:rPr>
              <w:t>Support Teams</w:t>
            </w:r>
          </w:p>
          <w:p w14:paraId="0A50AFEB" w14:textId="08846B3F" w:rsidR="766F881C" w:rsidRPr="00CA386B" w:rsidRDefault="766F881C" w:rsidP="006B60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Senior Management</w:t>
            </w:r>
          </w:p>
          <w:p w14:paraId="16B77B99" w14:textId="765C1DB0" w:rsidR="00355D66" w:rsidRPr="00CA386B" w:rsidRDefault="00CE65EB" w:rsidP="006B60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External:</w:t>
            </w:r>
          </w:p>
          <w:p w14:paraId="6EA53278" w14:textId="38A7C8CA" w:rsidR="00355D66" w:rsidRPr="00CA386B" w:rsidRDefault="00F73495" w:rsidP="006B60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3</w:t>
            </w:r>
            <w:r w:rsidRPr="00CA386B">
              <w:rPr>
                <w:rFonts w:asciiTheme="minorHAnsi" w:hAnsiTheme="minorHAnsi" w:cstheme="minorHAnsi"/>
                <w:vertAlign w:val="superscript"/>
              </w:rPr>
              <w:t>rd</w:t>
            </w:r>
            <w:r w:rsidRPr="00CA386B">
              <w:rPr>
                <w:rFonts w:asciiTheme="minorHAnsi" w:hAnsiTheme="minorHAnsi" w:cstheme="minorHAnsi"/>
              </w:rPr>
              <w:t xml:space="preserve"> Party </w:t>
            </w:r>
            <w:r w:rsidR="00FE6A4A" w:rsidRPr="00CA386B">
              <w:rPr>
                <w:rFonts w:asciiTheme="minorHAnsi" w:hAnsiTheme="minorHAnsi" w:cstheme="minorHAnsi"/>
              </w:rPr>
              <w:t>Service Providers</w:t>
            </w:r>
          </w:p>
          <w:p w14:paraId="4C40DE33" w14:textId="468A9D0A" w:rsidR="00FE6A4A" w:rsidRPr="00CA386B" w:rsidRDefault="00FE6A4A" w:rsidP="00593C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65EB" w:rsidRPr="00EA78D0" w14:paraId="591DE00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40619EF" w14:textId="16122F1B" w:rsidR="00CE65EB" w:rsidRPr="00EA78D0" w:rsidRDefault="00CE65EB" w:rsidP="006B6043">
            <w:pPr>
              <w:shd w:val="clear" w:color="auto" w:fill="DDECF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lastRenderedPageBreak/>
              <w:t>KNOWLEDGE/ EXPERIENCE/ SKILLS</w:t>
            </w:r>
          </w:p>
        </w:tc>
      </w:tr>
      <w:tr w:rsidR="00CE65EB" w:rsidRPr="00EA78D0" w14:paraId="52C424F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A3A803A" w14:textId="77777777" w:rsidR="00D0233C" w:rsidRPr="00CA386B" w:rsidRDefault="00CE65EB" w:rsidP="00D023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Essential:</w:t>
            </w:r>
            <w:r w:rsidR="00D0233C"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A084D42" w14:textId="6775C1D9" w:rsidR="00D0233C" w:rsidRPr="00CA386B" w:rsidRDefault="008A7166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 xml:space="preserve">Experienced leader, </w:t>
            </w:r>
            <w:r w:rsidR="00A70A8D" w:rsidRPr="00CA386B">
              <w:rPr>
                <w:rFonts w:asciiTheme="minorHAnsi" w:hAnsiTheme="minorHAnsi" w:cstheme="minorHAnsi"/>
              </w:rPr>
              <w:t xml:space="preserve">can demonstrate previous experience of building an ITIL framework </w:t>
            </w:r>
            <w:r w:rsidR="00C452B1" w:rsidRPr="00CA386B">
              <w:rPr>
                <w:rFonts w:asciiTheme="minorHAnsi" w:hAnsiTheme="minorHAnsi" w:cstheme="minorHAnsi"/>
              </w:rPr>
              <w:t>from the ground up, growing and developing the team as you go.</w:t>
            </w:r>
          </w:p>
          <w:p w14:paraId="0E770717" w14:textId="716DF92D" w:rsidR="00974737" w:rsidRPr="00CA386B" w:rsidRDefault="00974737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 xml:space="preserve">Significant experience working in and maturing an ITIL </w:t>
            </w:r>
            <w:r w:rsidR="00C23FCA" w:rsidRPr="00CA386B">
              <w:rPr>
                <w:rFonts w:asciiTheme="minorHAnsi" w:hAnsiTheme="minorHAnsi" w:cstheme="minorHAnsi"/>
              </w:rPr>
              <w:t>environment.</w:t>
            </w:r>
          </w:p>
          <w:p w14:paraId="0D88BEB3" w14:textId="77777777" w:rsidR="00D0233C" w:rsidRPr="00CA386B" w:rsidRDefault="00D0233C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Excellent communication and interpersonal skills to effectively collaborate with cross-functional teams and stakeholders at all levels.</w:t>
            </w:r>
          </w:p>
          <w:p w14:paraId="520895B8" w14:textId="621AAEBC" w:rsidR="00D0233C" w:rsidRPr="00CA386B" w:rsidRDefault="00D0233C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Project management abilities, including planning, organi</w:t>
            </w:r>
            <w:r w:rsidR="00C23FCA" w:rsidRPr="00CA386B">
              <w:rPr>
                <w:rFonts w:asciiTheme="minorHAnsi" w:hAnsiTheme="minorHAnsi" w:cstheme="minorHAnsi"/>
              </w:rPr>
              <w:t>s</w:t>
            </w:r>
            <w:r w:rsidRPr="00CA386B">
              <w:rPr>
                <w:rFonts w:asciiTheme="minorHAnsi" w:hAnsiTheme="minorHAnsi" w:cstheme="minorHAnsi"/>
              </w:rPr>
              <w:t>ation, and prioritization skills.</w:t>
            </w:r>
          </w:p>
          <w:p w14:paraId="6359FBB5" w14:textId="77777777" w:rsidR="00D0233C" w:rsidRPr="00CA386B" w:rsidRDefault="00D0233C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Adaptability and a continuous learning mindset to keep pace with evolving industry practices.</w:t>
            </w:r>
          </w:p>
          <w:p w14:paraId="262722E1" w14:textId="43B57BD4" w:rsidR="0029253B" w:rsidRPr="00CA386B" w:rsidRDefault="00D0233C" w:rsidP="0061625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Previous experience in a production/manufacturing environment is desirable.</w:t>
            </w:r>
          </w:p>
          <w:p w14:paraId="2E302E0C" w14:textId="09B5BCEB" w:rsidR="00CE65EB" w:rsidRPr="00CA386B" w:rsidRDefault="2191A995" w:rsidP="006B60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Desirable:</w:t>
            </w:r>
          </w:p>
          <w:p w14:paraId="22410E65" w14:textId="04F537C3" w:rsidR="00387D1C" w:rsidRPr="00CA386B" w:rsidRDefault="00387D1C" w:rsidP="00387D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  <w:r w:rsidRPr="008216AD">
              <w:rPr>
                <w:rFonts w:asciiTheme="minorHAnsi" w:hAnsiTheme="minorHAnsi" w:cstheme="minorHAnsi"/>
              </w:rPr>
              <w:t xml:space="preserve">Minimum 10 years of experience in IT service management or related roles, with at least </w:t>
            </w:r>
            <w:r w:rsidR="006F23BB" w:rsidRPr="00CA386B">
              <w:rPr>
                <w:rFonts w:asciiTheme="minorHAnsi" w:hAnsiTheme="minorHAnsi" w:cstheme="minorHAnsi"/>
              </w:rPr>
              <w:t>3</w:t>
            </w:r>
            <w:r w:rsidRPr="008216AD">
              <w:rPr>
                <w:rFonts w:asciiTheme="minorHAnsi" w:hAnsiTheme="minorHAnsi" w:cstheme="minorHAnsi"/>
              </w:rPr>
              <w:t xml:space="preserve"> years in a leadership capacity.</w:t>
            </w:r>
          </w:p>
          <w:p w14:paraId="43669DE5" w14:textId="382FF119" w:rsidR="00CE65EB" w:rsidRPr="00CA386B" w:rsidRDefault="00387D1C" w:rsidP="00387D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  <w:r w:rsidRPr="008216AD">
              <w:rPr>
                <w:rFonts w:asciiTheme="minorHAnsi" w:hAnsiTheme="minorHAnsi" w:cstheme="minorHAnsi"/>
              </w:rPr>
              <w:t>Proven track record in managing large-scale IT service delivery and improvement initiatives.</w:t>
            </w:r>
          </w:p>
        </w:tc>
      </w:tr>
      <w:tr w:rsidR="00CE65EB" w:rsidRPr="00EA78D0" w14:paraId="10FA2B23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9CB2293" w14:textId="77777777" w:rsidR="00CE65EB" w:rsidRPr="00EA78D0" w:rsidRDefault="00CE65EB" w:rsidP="00CE65EB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 xml:space="preserve"> PROFESSIONAL QUALIFICATIONS &amp; EDUCATION</w:t>
            </w:r>
          </w:p>
        </w:tc>
      </w:tr>
      <w:tr w:rsidR="00CE65EB" w:rsidRPr="00EA78D0" w14:paraId="0CC82486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29A85F6" w14:textId="57FB119D" w:rsidR="00CE65EB" w:rsidRPr="00EA78D0" w:rsidRDefault="00DD4675" w:rsidP="00EB6D9F">
            <w:pPr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Essential:</w:t>
            </w:r>
          </w:p>
          <w:p w14:paraId="3D13C874" w14:textId="77777777" w:rsidR="004818FD" w:rsidRPr="00EA78D0" w:rsidRDefault="004818FD" w:rsidP="004818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D0">
              <w:rPr>
                <w:rFonts w:asciiTheme="minorHAnsi" w:hAnsiTheme="minorHAnsi" w:cstheme="minorHAnsi"/>
                <w:sz w:val="20"/>
                <w:szCs w:val="20"/>
              </w:rPr>
              <w:t>Extensive ITIL v4 certification essential, ITIL Managing Professional preferred</w:t>
            </w:r>
          </w:p>
          <w:p w14:paraId="701FBDFA" w14:textId="77777777" w:rsidR="00E06435" w:rsidRPr="00EA78D0" w:rsidRDefault="00E06435" w:rsidP="004818FD">
            <w:pPr>
              <w:ind w:left="3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CE65EB" w:rsidRPr="00EA78D0" w14:paraId="7997D0E4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52DD02A" w14:textId="112189BD" w:rsidR="00CE65EB" w:rsidRPr="00EA78D0" w:rsidRDefault="00CE65EB" w:rsidP="006B6043">
            <w:pPr>
              <w:shd w:val="clear" w:color="auto" w:fill="DDECF7"/>
              <w:jc w:val="center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TECHNICAL/ BEHAVIOURAL/ PERSONAL COMPETENCIES</w:t>
            </w:r>
          </w:p>
        </w:tc>
      </w:tr>
      <w:tr w:rsidR="00BE730E" w:rsidRPr="00EA78D0" w14:paraId="4744DE2C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7B89D7B" w14:textId="77777777" w:rsidR="00BE730E" w:rsidRPr="00EA78D0" w:rsidRDefault="00BE730E" w:rsidP="00A86E8F">
            <w:pPr>
              <w:rPr>
                <w:rFonts w:asciiTheme="minorHAnsi" w:hAnsiTheme="minorHAnsi" w:cstheme="minorHAnsi"/>
                <w:b/>
                <w:smallCaps/>
              </w:rPr>
            </w:pPr>
          </w:p>
          <w:p w14:paraId="448BEE61" w14:textId="6AB78930" w:rsidR="00A86E8F" w:rsidRPr="00EA78D0" w:rsidRDefault="00A86E8F" w:rsidP="00A86E8F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43C6E224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80C1D25" w14:textId="77777777" w:rsidR="00BE730E" w:rsidRPr="00EA78D0" w:rsidRDefault="00BE730E" w:rsidP="00BE730E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  <w:smallCaps/>
              </w:rPr>
              <w:t>BUSINESS SPECIFIC REQUIREMENTS (Optional Section)</w:t>
            </w:r>
          </w:p>
        </w:tc>
      </w:tr>
      <w:tr w:rsidR="00BE730E" w:rsidRPr="00EA78D0" w14:paraId="5219C91E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FDE66C7" w14:textId="77777777" w:rsidR="00BE730E" w:rsidRPr="00EA78D0" w:rsidRDefault="00BE730E" w:rsidP="00BE730E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06B8583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9D93F23" w14:textId="77777777" w:rsidR="00BE730E" w:rsidRPr="00EA78D0" w:rsidRDefault="00BE730E" w:rsidP="00BE730E">
            <w:pPr>
              <w:shd w:val="clear" w:color="auto" w:fill="DDECF7"/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OPERATING ENVIRONMENT &amp; CONTEXT:</w:t>
            </w:r>
          </w:p>
          <w:p w14:paraId="1E5812DC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  <w:p w14:paraId="33D84030" w14:textId="77777777" w:rsidR="00BE730E" w:rsidRPr="00EA78D0" w:rsidRDefault="00BE730E" w:rsidP="00BE730E">
            <w:pPr>
              <w:shd w:val="clear" w:color="auto" w:fill="DDECF7"/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TRAVEL &amp; OTHER REQUIREMENTS</w:t>
            </w:r>
          </w:p>
          <w:p w14:paraId="0A23491B" w14:textId="77777777" w:rsidR="00BE730E" w:rsidRPr="00EA78D0" w:rsidRDefault="00BE730E" w:rsidP="00BE730E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1B8D161C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BE730E" w:rsidRPr="00EA78D0" w:rsidRDefault="00BE730E" w:rsidP="00BE730E">
            <w:pPr>
              <w:shd w:val="clear" w:color="auto" w:fill="DDECF7"/>
              <w:jc w:val="center"/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ROLE DIMENSIONS</w:t>
            </w:r>
          </w:p>
        </w:tc>
      </w:tr>
      <w:tr w:rsidR="00BE730E" w:rsidRPr="00EA78D0" w14:paraId="17E9FBF1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6F9948A3" w:rsidR="00BE730E" w:rsidRPr="00EA78D0" w:rsidRDefault="00E04DA5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1</w:t>
            </w:r>
            <w:r w:rsidR="006F23BB" w:rsidRPr="00EA78D0">
              <w:rPr>
                <w:rFonts w:asciiTheme="minorHAnsi" w:hAnsiTheme="minorHAnsi" w:cstheme="minorHAnsi"/>
              </w:rPr>
              <w:t xml:space="preserve"> initially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  <w:tr w:rsidR="00BE730E" w:rsidRPr="00EA78D0" w14:paraId="6DC0A8AA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627BCD0A" w:rsidR="00BE730E" w:rsidRPr="00EA78D0" w:rsidRDefault="001A058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58" w:type="pct"/>
            <w:shd w:val="clear" w:color="auto" w:fill="auto"/>
          </w:tcPr>
          <w:p w14:paraId="7CBB1369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  <w:tr w:rsidR="00BE730E" w:rsidRPr="00EA78D0" w14:paraId="29824051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Other/ People Manager (yes/ no)</w:t>
            </w:r>
          </w:p>
        </w:tc>
        <w:tc>
          <w:tcPr>
            <w:tcW w:w="1249" w:type="pct"/>
            <w:shd w:val="clear" w:color="auto" w:fill="auto"/>
          </w:tcPr>
          <w:p w14:paraId="5D0F2819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</w:tbl>
    <w:p w14:paraId="04EA3939" w14:textId="77777777" w:rsidR="00325FD3" w:rsidRPr="00EA78D0" w:rsidRDefault="00325FD3" w:rsidP="00EF1689">
      <w:pPr>
        <w:rPr>
          <w:rFonts w:asciiTheme="minorHAnsi" w:hAnsiTheme="minorHAnsi" w:cstheme="minorHAnsi"/>
        </w:rPr>
      </w:pPr>
    </w:p>
    <w:p w14:paraId="28A1F25C" w14:textId="77777777" w:rsidR="00325FD3" w:rsidRPr="00EA78D0" w:rsidRDefault="0078792A" w:rsidP="00EF1689">
      <w:pPr>
        <w:rPr>
          <w:rFonts w:asciiTheme="minorHAnsi" w:hAnsiTheme="minorHAnsi" w:cstheme="minorHAnsi"/>
        </w:rPr>
      </w:pPr>
      <w:r w:rsidRPr="00EA78D0">
        <w:rPr>
          <w:rFonts w:asciiTheme="minorHAnsi" w:hAnsiTheme="minorHAnsi" w:cs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EA78D0" w14:paraId="11648350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67DB852B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B90A2FA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26C9414A" w14:textId="77777777" w:rsidR="007B678E" w:rsidRPr="00EA78D0" w:rsidRDefault="00400A0C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1DA8017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06709B6C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9072007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678E" w:rsidRPr="00EA78D0" w14:paraId="2A24BF99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80E5493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8CF744D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09AD9334" w14:textId="77777777" w:rsidR="007B678E" w:rsidRPr="00EA78D0" w:rsidRDefault="00400A0C" w:rsidP="00400A0C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2F4F493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6A579E91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E6B017C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25FD3" w:rsidRPr="00EA78D0" w14:paraId="4E9B9687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ED72A58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F806308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B642DC7" w14:textId="77777777" w:rsidR="00325FD3" w:rsidRPr="00EA78D0" w:rsidRDefault="00325FD3" w:rsidP="00400A0C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D3D1F82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CEE8D93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6BA27F5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EA9F8C" w14:textId="77777777" w:rsidR="007B678E" w:rsidRPr="00EA78D0" w:rsidRDefault="007B678E" w:rsidP="00EF1689">
      <w:pPr>
        <w:rPr>
          <w:rFonts w:asciiTheme="minorHAnsi" w:hAnsiTheme="minorHAnsi" w:cstheme="minorHAnsi"/>
        </w:rPr>
      </w:pPr>
    </w:p>
    <w:sectPr w:rsidR="007B678E" w:rsidRPr="00EA78D0" w:rsidSect="008F1D00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7B5"/>
    <w:multiLevelType w:val="hybridMultilevel"/>
    <w:tmpl w:val="7AF6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469"/>
    <w:multiLevelType w:val="hybridMultilevel"/>
    <w:tmpl w:val="7F346276"/>
    <w:lvl w:ilvl="0" w:tplc="E3A49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0F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7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7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C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F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2F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2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4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9A1"/>
    <w:multiLevelType w:val="hybridMultilevel"/>
    <w:tmpl w:val="6372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24E"/>
    <w:multiLevelType w:val="hybridMultilevel"/>
    <w:tmpl w:val="7C62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5CC"/>
    <w:multiLevelType w:val="hybridMultilevel"/>
    <w:tmpl w:val="88F4847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2784"/>
    <w:multiLevelType w:val="hybridMultilevel"/>
    <w:tmpl w:val="7D54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F585B"/>
    <w:multiLevelType w:val="hybridMultilevel"/>
    <w:tmpl w:val="35B2478A"/>
    <w:lvl w:ilvl="0" w:tplc="CCA2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29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8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2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88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AD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5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AB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448E"/>
    <w:multiLevelType w:val="hybridMultilevel"/>
    <w:tmpl w:val="02665C30"/>
    <w:lvl w:ilvl="0" w:tplc="1674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4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E1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0C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63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6B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5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06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0819"/>
    <w:multiLevelType w:val="multilevel"/>
    <w:tmpl w:val="8FA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81B8C"/>
    <w:multiLevelType w:val="hybridMultilevel"/>
    <w:tmpl w:val="63F4F646"/>
    <w:lvl w:ilvl="0" w:tplc="3D381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20DA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91527"/>
    <w:multiLevelType w:val="hybridMultilevel"/>
    <w:tmpl w:val="7144D0BA"/>
    <w:lvl w:ilvl="0" w:tplc="C324B182">
      <w:start w:val="1"/>
      <w:numFmt w:val="bullet"/>
      <w:pStyle w:val="1st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  <w:sz w:val="16"/>
        <w:szCs w:val="16"/>
      </w:rPr>
    </w:lvl>
    <w:lvl w:ilvl="1" w:tplc="1EDE7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51417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C782D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30A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392BE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3F816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43A8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4EC2A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5DF55A92"/>
    <w:multiLevelType w:val="multilevel"/>
    <w:tmpl w:val="B01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D336E"/>
    <w:multiLevelType w:val="hybridMultilevel"/>
    <w:tmpl w:val="94A89916"/>
    <w:lvl w:ilvl="0" w:tplc="3D381C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0C487C"/>
    <w:multiLevelType w:val="hybridMultilevel"/>
    <w:tmpl w:val="E9A4D9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517158952">
    <w:abstractNumId w:val="6"/>
  </w:num>
  <w:num w:numId="2" w16cid:durableId="1325814733">
    <w:abstractNumId w:val="7"/>
  </w:num>
  <w:num w:numId="3" w16cid:durableId="703871610">
    <w:abstractNumId w:val="1"/>
  </w:num>
  <w:num w:numId="4" w16cid:durableId="1138962144">
    <w:abstractNumId w:val="9"/>
  </w:num>
  <w:num w:numId="5" w16cid:durableId="261455025">
    <w:abstractNumId w:val="4"/>
  </w:num>
  <w:num w:numId="6" w16cid:durableId="166285595">
    <w:abstractNumId w:val="14"/>
  </w:num>
  <w:num w:numId="7" w16cid:durableId="1112046804">
    <w:abstractNumId w:val="11"/>
  </w:num>
  <w:num w:numId="8" w16cid:durableId="424035389">
    <w:abstractNumId w:val="2"/>
  </w:num>
  <w:num w:numId="9" w16cid:durableId="205945193">
    <w:abstractNumId w:val="0"/>
  </w:num>
  <w:num w:numId="10" w16cid:durableId="1366054684">
    <w:abstractNumId w:val="3"/>
  </w:num>
  <w:num w:numId="11" w16cid:durableId="775566858">
    <w:abstractNumId w:val="10"/>
  </w:num>
  <w:num w:numId="12" w16cid:durableId="1657831314">
    <w:abstractNumId w:val="13"/>
  </w:num>
  <w:num w:numId="13" w16cid:durableId="346446327">
    <w:abstractNumId w:val="5"/>
  </w:num>
  <w:num w:numId="14" w16cid:durableId="1097214839">
    <w:abstractNumId w:val="12"/>
  </w:num>
  <w:num w:numId="15" w16cid:durableId="100814468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11D8B"/>
    <w:rsid w:val="00014AB2"/>
    <w:rsid w:val="000249FB"/>
    <w:rsid w:val="00031263"/>
    <w:rsid w:val="00032EC7"/>
    <w:rsid w:val="00033C9F"/>
    <w:rsid w:val="00037A38"/>
    <w:rsid w:val="000448B6"/>
    <w:rsid w:val="00044AE7"/>
    <w:rsid w:val="00044E89"/>
    <w:rsid w:val="00045382"/>
    <w:rsid w:val="0005241C"/>
    <w:rsid w:val="00064945"/>
    <w:rsid w:val="00066E1C"/>
    <w:rsid w:val="000719F6"/>
    <w:rsid w:val="00080838"/>
    <w:rsid w:val="000842C9"/>
    <w:rsid w:val="000843B4"/>
    <w:rsid w:val="000917E8"/>
    <w:rsid w:val="000923AD"/>
    <w:rsid w:val="000A362F"/>
    <w:rsid w:val="000A44D2"/>
    <w:rsid w:val="000B06AA"/>
    <w:rsid w:val="000C7A4F"/>
    <w:rsid w:val="000D1D20"/>
    <w:rsid w:val="000D30AD"/>
    <w:rsid w:val="000D74B3"/>
    <w:rsid w:val="000E1888"/>
    <w:rsid w:val="000E2BFE"/>
    <w:rsid w:val="000E3936"/>
    <w:rsid w:val="000F5551"/>
    <w:rsid w:val="00104824"/>
    <w:rsid w:val="00106694"/>
    <w:rsid w:val="00106978"/>
    <w:rsid w:val="001129F6"/>
    <w:rsid w:val="0011486B"/>
    <w:rsid w:val="0012087F"/>
    <w:rsid w:val="00124DD7"/>
    <w:rsid w:val="00124F1D"/>
    <w:rsid w:val="00125CCF"/>
    <w:rsid w:val="0013778C"/>
    <w:rsid w:val="00141687"/>
    <w:rsid w:val="00142C5D"/>
    <w:rsid w:val="00146137"/>
    <w:rsid w:val="00165B33"/>
    <w:rsid w:val="001858E5"/>
    <w:rsid w:val="001871EB"/>
    <w:rsid w:val="00196A8F"/>
    <w:rsid w:val="001A058E"/>
    <w:rsid w:val="001A1A35"/>
    <w:rsid w:val="001A69F6"/>
    <w:rsid w:val="001B250E"/>
    <w:rsid w:val="001B7D00"/>
    <w:rsid w:val="001C016F"/>
    <w:rsid w:val="001C11B9"/>
    <w:rsid w:val="001E5E38"/>
    <w:rsid w:val="001F3433"/>
    <w:rsid w:val="001F75DB"/>
    <w:rsid w:val="00200257"/>
    <w:rsid w:val="00200967"/>
    <w:rsid w:val="00212080"/>
    <w:rsid w:val="00214FE4"/>
    <w:rsid w:val="00220212"/>
    <w:rsid w:val="002370AF"/>
    <w:rsid w:val="00242006"/>
    <w:rsid w:val="00246520"/>
    <w:rsid w:val="00247AC2"/>
    <w:rsid w:val="00276972"/>
    <w:rsid w:val="0029253B"/>
    <w:rsid w:val="00293B1B"/>
    <w:rsid w:val="00294F83"/>
    <w:rsid w:val="002970EF"/>
    <w:rsid w:val="002A0F0C"/>
    <w:rsid w:val="002B0A39"/>
    <w:rsid w:val="002C1B5C"/>
    <w:rsid w:val="002C2C74"/>
    <w:rsid w:val="002C5776"/>
    <w:rsid w:val="002C6456"/>
    <w:rsid w:val="002D0A7F"/>
    <w:rsid w:val="002D3D96"/>
    <w:rsid w:val="00313BC8"/>
    <w:rsid w:val="00325FD3"/>
    <w:rsid w:val="00335B8E"/>
    <w:rsid w:val="00336DAA"/>
    <w:rsid w:val="00337A27"/>
    <w:rsid w:val="00337E48"/>
    <w:rsid w:val="00342149"/>
    <w:rsid w:val="003430C8"/>
    <w:rsid w:val="00343947"/>
    <w:rsid w:val="00344243"/>
    <w:rsid w:val="00355D66"/>
    <w:rsid w:val="00356D75"/>
    <w:rsid w:val="00374DAD"/>
    <w:rsid w:val="00380176"/>
    <w:rsid w:val="00383188"/>
    <w:rsid w:val="0038775A"/>
    <w:rsid w:val="00387D1C"/>
    <w:rsid w:val="00393E22"/>
    <w:rsid w:val="00395155"/>
    <w:rsid w:val="00395DB2"/>
    <w:rsid w:val="003967E7"/>
    <w:rsid w:val="00397C9E"/>
    <w:rsid w:val="003A0AE5"/>
    <w:rsid w:val="003A7F7E"/>
    <w:rsid w:val="003C3260"/>
    <w:rsid w:val="003C73E1"/>
    <w:rsid w:val="003C7ADC"/>
    <w:rsid w:val="003D199B"/>
    <w:rsid w:val="003D3DD0"/>
    <w:rsid w:val="003D615E"/>
    <w:rsid w:val="003E0538"/>
    <w:rsid w:val="003F55EE"/>
    <w:rsid w:val="00400A0C"/>
    <w:rsid w:val="00424301"/>
    <w:rsid w:val="00430A45"/>
    <w:rsid w:val="00430CFA"/>
    <w:rsid w:val="004373F5"/>
    <w:rsid w:val="00445DA8"/>
    <w:rsid w:val="004510AA"/>
    <w:rsid w:val="00451E3E"/>
    <w:rsid w:val="0046023A"/>
    <w:rsid w:val="00471370"/>
    <w:rsid w:val="004738D2"/>
    <w:rsid w:val="004771F1"/>
    <w:rsid w:val="0048016A"/>
    <w:rsid w:val="004818FD"/>
    <w:rsid w:val="004B08A0"/>
    <w:rsid w:val="004C7C10"/>
    <w:rsid w:val="004D4FCD"/>
    <w:rsid w:val="004E282F"/>
    <w:rsid w:val="004E50AA"/>
    <w:rsid w:val="004E5ADC"/>
    <w:rsid w:val="004E6D73"/>
    <w:rsid w:val="00501EAD"/>
    <w:rsid w:val="00510B7D"/>
    <w:rsid w:val="00511153"/>
    <w:rsid w:val="005152D3"/>
    <w:rsid w:val="0051552D"/>
    <w:rsid w:val="005211DE"/>
    <w:rsid w:val="00521969"/>
    <w:rsid w:val="00525B20"/>
    <w:rsid w:val="0053027E"/>
    <w:rsid w:val="005306ED"/>
    <w:rsid w:val="00535AFE"/>
    <w:rsid w:val="005402F9"/>
    <w:rsid w:val="0054225D"/>
    <w:rsid w:val="00545E4F"/>
    <w:rsid w:val="00550C3B"/>
    <w:rsid w:val="00550CF1"/>
    <w:rsid w:val="00575F3E"/>
    <w:rsid w:val="00576C02"/>
    <w:rsid w:val="00580771"/>
    <w:rsid w:val="005876F5"/>
    <w:rsid w:val="00593C76"/>
    <w:rsid w:val="005A7FC7"/>
    <w:rsid w:val="005C2A5C"/>
    <w:rsid w:val="005C47AA"/>
    <w:rsid w:val="005D0128"/>
    <w:rsid w:val="005D1466"/>
    <w:rsid w:val="005E69E2"/>
    <w:rsid w:val="005F3726"/>
    <w:rsid w:val="00601731"/>
    <w:rsid w:val="00603560"/>
    <w:rsid w:val="00611841"/>
    <w:rsid w:val="00611ABC"/>
    <w:rsid w:val="006128BE"/>
    <w:rsid w:val="0061625D"/>
    <w:rsid w:val="00617192"/>
    <w:rsid w:val="00625F93"/>
    <w:rsid w:val="00641F8B"/>
    <w:rsid w:val="00643E1C"/>
    <w:rsid w:val="0064504A"/>
    <w:rsid w:val="00645170"/>
    <w:rsid w:val="00645F48"/>
    <w:rsid w:val="00662E44"/>
    <w:rsid w:val="00664678"/>
    <w:rsid w:val="00664ABD"/>
    <w:rsid w:val="006669C4"/>
    <w:rsid w:val="0067772C"/>
    <w:rsid w:val="00680DCE"/>
    <w:rsid w:val="0068649F"/>
    <w:rsid w:val="0069254E"/>
    <w:rsid w:val="006A1A7E"/>
    <w:rsid w:val="006A2606"/>
    <w:rsid w:val="006B5F28"/>
    <w:rsid w:val="006B6043"/>
    <w:rsid w:val="006B655E"/>
    <w:rsid w:val="006C6C72"/>
    <w:rsid w:val="006C6EBD"/>
    <w:rsid w:val="006D54E2"/>
    <w:rsid w:val="006E1692"/>
    <w:rsid w:val="006E1F84"/>
    <w:rsid w:val="006E247A"/>
    <w:rsid w:val="006F17B2"/>
    <w:rsid w:val="006F23BB"/>
    <w:rsid w:val="006F2A5C"/>
    <w:rsid w:val="006F38B6"/>
    <w:rsid w:val="0072105E"/>
    <w:rsid w:val="00731B97"/>
    <w:rsid w:val="00733CDF"/>
    <w:rsid w:val="00734847"/>
    <w:rsid w:val="0073739C"/>
    <w:rsid w:val="00746133"/>
    <w:rsid w:val="007578DC"/>
    <w:rsid w:val="0076181D"/>
    <w:rsid w:val="00766088"/>
    <w:rsid w:val="007731C5"/>
    <w:rsid w:val="00783254"/>
    <w:rsid w:val="007845F6"/>
    <w:rsid w:val="00785C6C"/>
    <w:rsid w:val="0078792A"/>
    <w:rsid w:val="007A14F7"/>
    <w:rsid w:val="007A3801"/>
    <w:rsid w:val="007A57EB"/>
    <w:rsid w:val="007B402F"/>
    <w:rsid w:val="007B638F"/>
    <w:rsid w:val="007B678E"/>
    <w:rsid w:val="007B6ABD"/>
    <w:rsid w:val="007C0FEC"/>
    <w:rsid w:val="007C2B1A"/>
    <w:rsid w:val="007C5116"/>
    <w:rsid w:val="007C51BF"/>
    <w:rsid w:val="007E083C"/>
    <w:rsid w:val="007F37E7"/>
    <w:rsid w:val="008020B0"/>
    <w:rsid w:val="00806519"/>
    <w:rsid w:val="00813054"/>
    <w:rsid w:val="008169BB"/>
    <w:rsid w:val="00820DC5"/>
    <w:rsid w:val="008216AD"/>
    <w:rsid w:val="0082243F"/>
    <w:rsid w:val="00830F6C"/>
    <w:rsid w:val="008518C5"/>
    <w:rsid w:val="008525B3"/>
    <w:rsid w:val="00852CA4"/>
    <w:rsid w:val="00853972"/>
    <w:rsid w:val="00870B32"/>
    <w:rsid w:val="00871787"/>
    <w:rsid w:val="00872989"/>
    <w:rsid w:val="00877448"/>
    <w:rsid w:val="008866AA"/>
    <w:rsid w:val="00894B8C"/>
    <w:rsid w:val="00896B71"/>
    <w:rsid w:val="008A0622"/>
    <w:rsid w:val="008A3576"/>
    <w:rsid w:val="008A42BB"/>
    <w:rsid w:val="008A7166"/>
    <w:rsid w:val="008A730A"/>
    <w:rsid w:val="008B0D52"/>
    <w:rsid w:val="008B1A1A"/>
    <w:rsid w:val="008B29AB"/>
    <w:rsid w:val="008B487E"/>
    <w:rsid w:val="008D5F4C"/>
    <w:rsid w:val="008F1D00"/>
    <w:rsid w:val="008F3F09"/>
    <w:rsid w:val="008F4CEE"/>
    <w:rsid w:val="008F5DA4"/>
    <w:rsid w:val="00907168"/>
    <w:rsid w:val="00907866"/>
    <w:rsid w:val="0091005F"/>
    <w:rsid w:val="009114EF"/>
    <w:rsid w:val="0091177B"/>
    <w:rsid w:val="00916310"/>
    <w:rsid w:val="00916582"/>
    <w:rsid w:val="00942E7D"/>
    <w:rsid w:val="0095087D"/>
    <w:rsid w:val="0095701E"/>
    <w:rsid w:val="00957961"/>
    <w:rsid w:val="00962FCE"/>
    <w:rsid w:val="00967A28"/>
    <w:rsid w:val="00974737"/>
    <w:rsid w:val="009831CC"/>
    <w:rsid w:val="00990F3D"/>
    <w:rsid w:val="009947A5"/>
    <w:rsid w:val="00997983"/>
    <w:rsid w:val="009B0A9F"/>
    <w:rsid w:val="009B450F"/>
    <w:rsid w:val="009C1DE8"/>
    <w:rsid w:val="009C28B1"/>
    <w:rsid w:val="009D145B"/>
    <w:rsid w:val="009D7B72"/>
    <w:rsid w:val="009E2F97"/>
    <w:rsid w:val="009E41E7"/>
    <w:rsid w:val="009E4A06"/>
    <w:rsid w:val="009E640B"/>
    <w:rsid w:val="009F671F"/>
    <w:rsid w:val="009F6878"/>
    <w:rsid w:val="00A015E0"/>
    <w:rsid w:val="00A11BEA"/>
    <w:rsid w:val="00A16E31"/>
    <w:rsid w:val="00A20F80"/>
    <w:rsid w:val="00A3266A"/>
    <w:rsid w:val="00A4224B"/>
    <w:rsid w:val="00A455F5"/>
    <w:rsid w:val="00A567D9"/>
    <w:rsid w:val="00A5771C"/>
    <w:rsid w:val="00A604DA"/>
    <w:rsid w:val="00A6680C"/>
    <w:rsid w:val="00A70A8D"/>
    <w:rsid w:val="00A86E8F"/>
    <w:rsid w:val="00A90C4F"/>
    <w:rsid w:val="00A93ED3"/>
    <w:rsid w:val="00AA365C"/>
    <w:rsid w:val="00AB5715"/>
    <w:rsid w:val="00AC0939"/>
    <w:rsid w:val="00AC34D5"/>
    <w:rsid w:val="00AD3A2F"/>
    <w:rsid w:val="00AD5BAC"/>
    <w:rsid w:val="00AD5F67"/>
    <w:rsid w:val="00AE1107"/>
    <w:rsid w:val="00AE3711"/>
    <w:rsid w:val="00AE4558"/>
    <w:rsid w:val="00AE4ACE"/>
    <w:rsid w:val="00AE6610"/>
    <w:rsid w:val="00AF2B7A"/>
    <w:rsid w:val="00AF6D9B"/>
    <w:rsid w:val="00B104B2"/>
    <w:rsid w:val="00B2229B"/>
    <w:rsid w:val="00B25A07"/>
    <w:rsid w:val="00B30D1C"/>
    <w:rsid w:val="00B33D24"/>
    <w:rsid w:val="00B45545"/>
    <w:rsid w:val="00B478E4"/>
    <w:rsid w:val="00B529E1"/>
    <w:rsid w:val="00B54517"/>
    <w:rsid w:val="00B579B2"/>
    <w:rsid w:val="00B62253"/>
    <w:rsid w:val="00B76114"/>
    <w:rsid w:val="00B8067E"/>
    <w:rsid w:val="00B80AE5"/>
    <w:rsid w:val="00B9269C"/>
    <w:rsid w:val="00BA4958"/>
    <w:rsid w:val="00BB1772"/>
    <w:rsid w:val="00BB2559"/>
    <w:rsid w:val="00BD55D9"/>
    <w:rsid w:val="00BE55FE"/>
    <w:rsid w:val="00BE691F"/>
    <w:rsid w:val="00BE730E"/>
    <w:rsid w:val="00BF1B76"/>
    <w:rsid w:val="00BF6E78"/>
    <w:rsid w:val="00BF7BDD"/>
    <w:rsid w:val="00C01ECA"/>
    <w:rsid w:val="00C069FE"/>
    <w:rsid w:val="00C07D57"/>
    <w:rsid w:val="00C16F19"/>
    <w:rsid w:val="00C21D57"/>
    <w:rsid w:val="00C23FCA"/>
    <w:rsid w:val="00C40271"/>
    <w:rsid w:val="00C422B3"/>
    <w:rsid w:val="00C452B1"/>
    <w:rsid w:val="00C52351"/>
    <w:rsid w:val="00C57C7B"/>
    <w:rsid w:val="00C82739"/>
    <w:rsid w:val="00C83C16"/>
    <w:rsid w:val="00C8485C"/>
    <w:rsid w:val="00C85184"/>
    <w:rsid w:val="00C914EE"/>
    <w:rsid w:val="00C91F1D"/>
    <w:rsid w:val="00C9350D"/>
    <w:rsid w:val="00C9652C"/>
    <w:rsid w:val="00CA2CBB"/>
    <w:rsid w:val="00CA2E04"/>
    <w:rsid w:val="00CA386B"/>
    <w:rsid w:val="00CB71AF"/>
    <w:rsid w:val="00CB7254"/>
    <w:rsid w:val="00CC7A07"/>
    <w:rsid w:val="00CE65EB"/>
    <w:rsid w:val="00CE7CAA"/>
    <w:rsid w:val="00CF550F"/>
    <w:rsid w:val="00CF5DB7"/>
    <w:rsid w:val="00CF70F5"/>
    <w:rsid w:val="00D01A9D"/>
    <w:rsid w:val="00D01D2F"/>
    <w:rsid w:val="00D0233C"/>
    <w:rsid w:val="00D26A10"/>
    <w:rsid w:val="00D31ED4"/>
    <w:rsid w:val="00D337C6"/>
    <w:rsid w:val="00D53C8E"/>
    <w:rsid w:val="00D55759"/>
    <w:rsid w:val="00D55AD8"/>
    <w:rsid w:val="00D65EDC"/>
    <w:rsid w:val="00D66408"/>
    <w:rsid w:val="00D723B1"/>
    <w:rsid w:val="00D751A7"/>
    <w:rsid w:val="00D759B1"/>
    <w:rsid w:val="00D810F8"/>
    <w:rsid w:val="00D83485"/>
    <w:rsid w:val="00D865E8"/>
    <w:rsid w:val="00D96A6F"/>
    <w:rsid w:val="00DA1348"/>
    <w:rsid w:val="00DA46B7"/>
    <w:rsid w:val="00DA612D"/>
    <w:rsid w:val="00DA641C"/>
    <w:rsid w:val="00DA6DE0"/>
    <w:rsid w:val="00DB78B3"/>
    <w:rsid w:val="00DD29FA"/>
    <w:rsid w:val="00DD4675"/>
    <w:rsid w:val="00DD50E1"/>
    <w:rsid w:val="00DD7C31"/>
    <w:rsid w:val="00DE42C2"/>
    <w:rsid w:val="00DE62CF"/>
    <w:rsid w:val="00DF73FF"/>
    <w:rsid w:val="00E0134E"/>
    <w:rsid w:val="00E037B3"/>
    <w:rsid w:val="00E044C0"/>
    <w:rsid w:val="00E04773"/>
    <w:rsid w:val="00E04DA5"/>
    <w:rsid w:val="00E06435"/>
    <w:rsid w:val="00E11B7C"/>
    <w:rsid w:val="00E211F5"/>
    <w:rsid w:val="00E223B0"/>
    <w:rsid w:val="00E26EC5"/>
    <w:rsid w:val="00E277E6"/>
    <w:rsid w:val="00E3029C"/>
    <w:rsid w:val="00E3577A"/>
    <w:rsid w:val="00E40DBE"/>
    <w:rsid w:val="00E43CFC"/>
    <w:rsid w:val="00E6232C"/>
    <w:rsid w:val="00E66F66"/>
    <w:rsid w:val="00E8559E"/>
    <w:rsid w:val="00E865AC"/>
    <w:rsid w:val="00E92525"/>
    <w:rsid w:val="00E94429"/>
    <w:rsid w:val="00EA17AA"/>
    <w:rsid w:val="00EA78D0"/>
    <w:rsid w:val="00EB224E"/>
    <w:rsid w:val="00EB6D9F"/>
    <w:rsid w:val="00EC38F4"/>
    <w:rsid w:val="00EC4DC1"/>
    <w:rsid w:val="00ED06E3"/>
    <w:rsid w:val="00ED10E4"/>
    <w:rsid w:val="00EF133D"/>
    <w:rsid w:val="00EF1689"/>
    <w:rsid w:val="00EF78FE"/>
    <w:rsid w:val="00F01262"/>
    <w:rsid w:val="00F20D04"/>
    <w:rsid w:val="00F247C6"/>
    <w:rsid w:val="00F24F12"/>
    <w:rsid w:val="00F32701"/>
    <w:rsid w:val="00F35AFF"/>
    <w:rsid w:val="00F40922"/>
    <w:rsid w:val="00F43200"/>
    <w:rsid w:val="00F4612E"/>
    <w:rsid w:val="00F50958"/>
    <w:rsid w:val="00F515C5"/>
    <w:rsid w:val="00F6759F"/>
    <w:rsid w:val="00F67EED"/>
    <w:rsid w:val="00F70A4F"/>
    <w:rsid w:val="00F73495"/>
    <w:rsid w:val="00F73B37"/>
    <w:rsid w:val="00F81C03"/>
    <w:rsid w:val="00F82A62"/>
    <w:rsid w:val="00F90843"/>
    <w:rsid w:val="00F9134E"/>
    <w:rsid w:val="00F96C88"/>
    <w:rsid w:val="00FA0189"/>
    <w:rsid w:val="00FA030F"/>
    <w:rsid w:val="00FA1389"/>
    <w:rsid w:val="00FB5E48"/>
    <w:rsid w:val="00FB74FD"/>
    <w:rsid w:val="00FC7BD4"/>
    <w:rsid w:val="00FC7CE5"/>
    <w:rsid w:val="00FD1432"/>
    <w:rsid w:val="00FD6FDA"/>
    <w:rsid w:val="00FE6A4A"/>
    <w:rsid w:val="2191A995"/>
    <w:rsid w:val="21C54D05"/>
    <w:rsid w:val="52211D2E"/>
    <w:rsid w:val="5558BDF0"/>
    <w:rsid w:val="58E56283"/>
    <w:rsid w:val="60368EC6"/>
    <w:rsid w:val="62731C6C"/>
    <w:rsid w:val="766F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customStyle="1" w:styleId="1stBullet">
    <w:name w:val="1st Bullet"/>
    <w:basedOn w:val="Normal"/>
    <w:rsid w:val="00BE730E"/>
    <w:pPr>
      <w:numPr>
        <w:numId w:val="7"/>
      </w:numPr>
    </w:pPr>
    <w:rPr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AD"/>
    <w:rPr>
      <w:rFonts w:asciiTheme="majorHAnsi" w:eastAsiaTheme="majorEastAsia" w:hAnsiTheme="majorHAnsi" w:cstheme="majorBidi"/>
      <w:i/>
      <w:iCs/>
      <w:color w:val="2E74B5" w:themeColor="accent1" w:themeShade="BF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0F1EA414C724F8592095E6AAABE50" ma:contentTypeVersion="4" ma:contentTypeDescription="Create a new document." ma:contentTypeScope="" ma:versionID="022294cde9b9fe52b2e2b052357ef336">
  <xsd:schema xmlns:xsd="http://www.w3.org/2001/XMLSchema" xmlns:xs="http://www.w3.org/2001/XMLSchema" xmlns:p="http://schemas.microsoft.com/office/2006/metadata/properties" xmlns:ns2="c91f4006-59b4-451a-8a50-d40c3057cb96" targetNamespace="http://schemas.microsoft.com/office/2006/metadata/properties" ma:root="true" ma:fieldsID="c6ee5027e5eb909f2b8501bbe2b3d428" ns2:_="">
    <xsd:import namespace="c91f4006-59b4-451a-8a50-d40c3057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f4006-59b4-451a-8a50-d40c3057c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17328-BDFD-41DE-A906-AB708B7FD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f4006-59b4-451a-8a50-d40c3057c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3688</Characters>
  <Application>Microsoft Office Word</Application>
  <DocSecurity>0</DocSecurity>
  <Lines>30</Lines>
  <Paragraphs>8</Paragraphs>
  <ScaleCrop>false</ScaleCrop>
  <Company>Zurich Financial Services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James Sweetman</cp:lastModifiedBy>
  <cp:revision>64</cp:revision>
  <cp:lastPrinted>2017-01-03T16:24:00Z</cp:lastPrinted>
  <dcterms:created xsi:type="dcterms:W3CDTF">2024-10-09T11:51:00Z</dcterms:created>
  <dcterms:modified xsi:type="dcterms:W3CDTF">2024-10-18T12:59:00Z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0x0101000CE0F1EA414C724F8592095E6AAABE50</vt:lpwstr>
  </property>
</Properties>
</file>