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EA78D0" w:rsidRDefault="00276972" w:rsidP="0078792A">
      <w:pPr>
        <w:jc w:val="center"/>
        <w:rPr>
          <w:rFonts w:asciiTheme="minorHAnsi" w:hAnsiTheme="minorHAnsi" w:cstheme="minorHAnsi"/>
          <w:b/>
          <w:smallCaps/>
        </w:rPr>
      </w:pPr>
      <w:r w:rsidRPr="00EA78D0">
        <w:rPr>
          <w:rFonts w:asciiTheme="minorHAnsi" w:hAnsiTheme="minorHAnsi" w:cstheme="minorHAnsi"/>
          <w:b/>
          <w:smallCaps/>
        </w:rPr>
        <w:t>ROLE P</w:t>
      </w:r>
      <w:r w:rsidR="007B678E" w:rsidRPr="00EA78D0">
        <w:rPr>
          <w:rFonts w:asciiTheme="minorHAnsi" w:hAnsiTheme="minorHAnsi" w:cstheme="minorHAnsi"/>
          <w:b/>
          <w:smallCaps/>
        </w:rPr>
        <w:t>ROFILE</w:t>
      </w:r>
    </w:p>
    <w:p w14:paraId="1B95BC6F" w14:textId="77777777" w:rsidR="00853972" w:rsidRPr="00EA78D0" w:rsidRDefault="00853972" w:rsidP="00853972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EA78D0" w14:paraId="55227D19" w14:textId="77777777" w:rsidTr="0048016A">
        <w:tc>
          <w:tcPr>
            <w:tcW w:w="1046" w:type="pct"/>
            <w:shd w:val="clear" w:color="auto" w:fill="auto"/>
          </w:tcPr>
          <w:p w14:paraId="5A6AADCA" w14:textId="77777777" w:rsidR="00575F3E" w:rsidRPr="00CA386B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CA386B">
              <w:rPr>
                <w:rFonts w:asciiTheme="minorHAnsi" w:hAnsiTheme="minorHAnsi" w:cs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7FECC22C" w:rsidR="00575F3E" w:rsidRPr="00EA78D0" w:rsidRDefault="00F4612E" w:rsidP="00A86E8F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EA78D0">
              <w:rPr>
                <w:rFonts w:asciiTheme="minorHAnsi" w:hAnsiTheme="minorHAnsi" w:cstheme="minorHAnsi"/>
                <w:b/>
              </w:rPr>
              <w:t xml:space="preserve">Head of Service </w:t>
            </w:r>
            <w:r w:rsidR="0068649F">
              <w:rPr>
                <w:rFonts w:asciiTheme="minorHAnsi" w:hAnsiTheme="minorHAnsi" w:cstheme="minorHAnsi"/>
                <w:b/>
              </w:rPr>
              <w:t>Design &amp; Transition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EA78D0" w:rsidRDefault="00325FD3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1308A32A" w:rsidR="00575F3E" w:rsidRPr="00EA78D0" w:rsidRDefault="00033C9F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Any</w:t>
            </w:r>
          </w:p>
        </w:tc>
      </w:tr>
      <w:tr w:rsidR="00575F3E" w:rsidRPr="00EA78D0" w14:paraId="06D39115" w14:textId="77777777" w:rsidTr="0048016A">
        <w:tc>
          <w:tcPr>
            <w:tcW w:w="1046" w:type="pct"/>
            <w:shd w:val="clear" w:color="auto" w:fill="auto"/>
          </w:tcPr>
          <w:p w14:paraId="27261CE6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7C2F5DD8" w14:textId="38190575" w:rsidR="00575F3E" w:rsidRPr="00EA78D0" w:rsidRDefault="000A362F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 xml:space="preserve">Technology </w:t>
            </w:r>
          </w:p>
        </w:tc>
        <w:tc>
          <w:tcPr>
            <w:tcW w:w="569" w:type="pct"/>
            <w:shd w:val="clear" w:color="auto" w:fill="auto"/>
          </w:tcPr>
          <w:p w14:paraId="403033CF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14406E49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75F3E" w:rsidRPr="00EA78D0" w14:paraId="33AE83FF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EA78D0" w:rsidRDefault="00CF70F5" w:rsidP="00CF70F5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Reports to</w:t>
            </w:r>
            <w:r w:rsidR="00575F3E" w:rsidRPr="00EA78D0">
              <w:rPr>
                <w:rFonts w:asciiTheme="minorHAnsi" w:hAnsiTheme="minorHAnsi" w:cstheme="minorHAnsi"/>
                <w:b/>
              </w:rPr>
              <w:t xml:space="preserve"> </w:t>
            </w:r>
            <w:r w:rsidRPr="00EA78D0">
              <w:rPr>
                <w:rFonts w:asciiTheme="minorHAnsi" w:hAnsiTheme="minorHAnsi" w:cstheme="minorHAnsi"/>
                <w:b/>
              </w:rPr>
              <w:t>Role</w:t>
            </w:r>
            <w:r w:rsidR="00575F3E" w:rsidRPr="00EA78D0">
              <w:rPr>
                <w:rFonts w:asciiTheme="minorHAnsi" w:hAnsiTheme="minorHAnsi" w:cs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3EF5BE2A" w:rsidR="00575F3E" w:rsidRPr="00EA78D0" w:rsidRDefault="00033C9F" w:rsidP="005F3726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Service Director</w:t>
            </w:r>
          </w:p>
        </w:tc>
        <w:tc>
          <w:tcPr>
            <w:tcW w:w="569" w:type="pct"/>
            <w:shd w:val="clear" w:color="auto" w:fill="auto"/>
          </w:tcPr>
          <w:p w14:paraId="21522D9A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68AC43B6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90A902C" w14:textId="77777777" w:rsidR="00C914EE" w:rsidRPr="00EA78D0" w:rsidRDefault="00C914E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EA78D0" w14:paraId="6B5279AA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549CD37" w14:textId="77777777" w:rsidR="00031263" w:rsidRPr="00EA78D0" w:rsidRDefault="00D66408" w:rsidP="00F515C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PURPOSE</w:t>
            </w:r>
          </w:p>
        </w:tc>
      </w:tr>
      <w:tr w:rsidR="00031263" w:rsidRPr="00EA78D0" w14:paraId="29EA30EB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A437B9F" w14:textId="017C754A" w:rsidR="00FC7BD4" w:rsidRPr="00CA386B" w:rsidRDefault="00336DAA" w:rsidP="00EA17A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Reporting to the </w:t>
            </w:r>
            <w:r w:rsidR="00033C9F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Service Director</w:t>
            </w: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the </w:t>
            </w:r>
            <w:r w:rsidR="00F4092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Head of Service </w:t>
            </w:r>
            <w:r w:rsidR="00711A00">
              <w:rPr>
                <w:rFonts w:asciiTheme="minorHAnsi" w:hAnsiTheme="minorHAnsi" w:cstheme="minorHAnsi"/>
                <w:iCs/>
                <w:sz w:val="22"/>
                <w:szCs w:val="22"/>
              </w:rPr>
              <w:t>Design &amp; Transition</w:t>
            </w: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will </w:t>
            </w:r>
            <w:r w:rsidR="00F4092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be accountable for </w:t>
            </w:r>
            <w:r w:rsidR="008D05CC" w:rsidRPr="008D05CC">
              <w:rPr>
                <w:rFonts w:asciiTheme="minorHAnsi" w:hAnsiTheme="minorHAnsi" w:cstheme="minorHAnsi"/>
                <w:iCs/>
                <w:sz w:val="22"/>
                <w:szCs w:val="22"/>
              </w:rPr>
              <w:t>leading the design, development, and implementation of IT services that align with business objectives</w:t>
            </w:r>
            <w:r w:rsidR="00706E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 </w:t>
            </w:r>
            <w:r w:rsidR="008D05CC" w:rsidRPr="008D05CC">
              <w:rPr>
                <w:rFonts w:asciiTheme="minorHAnsi" w:hAnsiTheme="minorHAnsi" w:cstheme="minorHAnsi"/>
                <w:iCs/>
                <w:sz w:val="22"/>
                <w:szCs w:val="22"/>
              </w:rPr>
              <w:t>This role focuses on ensuring that new and changed services are effectively transitioned into the live environment, promoting a seamless and efficient service delivery framework.</w:t>
            </w:r>
            <w:r w:rsidR="0051552D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A604DA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This is a new capabili</w:t>
            </w:r>
            <w:r w:rsidR="00313BC8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ty </w:t>
            </w:r>
            <w:r w:rsidR="001B250E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within the Technology</w:t>
            </w:r>
            <w:r w:rsidR="00E26EC5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function so y</w:t>
            </w:r>
            <w:r w:rsidR="008525B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our primary responsibility will be </w:t>
            </w:r>
            <w:r w:rsidR="00F24F1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to </w:t>
            </w:r>
            <w:r w:rsidR="004E50AA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design and build </w:t>
            </w:r>
            <w:r w:rsidR="005E69E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 Service </w:t>
            </w:r>
            <w:r w:rsidR="00706E5F">
              <w:rPr>
                <w:rFonts w:asciiTheme="minorHAnsi" w:hAnsiTheme="minorHAnsi" w:cstheme="minorHAnsi"/>
                <w:iCs/>
                <w:sz w:val="22"/>
                <w:szCs w:val="22"/>
              </w:rPr>
              <w:t>Design &amp; Transition</w:t>
            </w:r>
            <w:r w:rsidR="005E69E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framework</w:t>
            </w:r>
            <w:r w:rsidR="00595D8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 integrate it into the existing Delivery framework</w:t>
            </w:r>
            <w:r w:rsidR="008525B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214FE4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Working alongside the Head of Service </w:t>
            </w:r>
            <w:r w:rsidR="002F2CBC">
              <w:rPr>
                <w:rFonts w:asciiTheme="minorHAnsi" w:hAnsiTheme="minorHAnsi" w:cstheme="minorHAnsi"/>
                <w:iCs/>
                <w:sz w:val="22"/>
                <w:szCs w:val="22"/>
              </w:rPr>
              <w:t>Management</w:t>
            </w:r>
            <w:r w:rsidR="00214FE4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 Head of Operations, you </w:t>
            </w:r>
            <w:r w:rsidR="00D55759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will ensure </w:t>
            </w:r>
            <w:r w:rsidR="00645170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that Services are </w:t>
            </w:r>
            <w:r w:rsidR="00F73B37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delivered in a</w:t>
            </w:r>
            <w:r w:rsidR="00DA6DE0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ccordance with ITIL Best Practice</w:t>
            </w:r>
            <w:r w:rsidR="00E0477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</w:t>
            </w:r>
            <w:r w:rsidR="002F2CB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with</w:t>
            </w:r>
            <w:r w:rsidR="00E0477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minimum disruption</w:t>
            </w:r>
            <w:r w:rsidR="00DA6DE0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5152D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</w:p>
        </w:tc>
      </w:tr>
      <w:tr w:rsidR="00031263" w:rsidRPr="00EA78D0" w14:paraId="3BBFCD8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8637D04" w14:textId="77777777" w:rsidR="00031263" w:rsidRPr="00EA78D0" w:rsidRDefault="00031263" w:rsidP="00F515C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CORE ACCOUNTABILITIES</w:t>
            </w:r>
          </w:p>
        </w:tc>
      </w:tr>
      <w:tr w:rsidR="00CE65EB" w:rsidRPr="00EA78D0" w14:paraId="36B3993D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41DA350" w14:textId="77777777" w:rsidR="00CA71B0" w:rsidRPr="00CA71B0" w:rsidRDefault="00CA71B0" w:rsidP="00CA71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  <w:b/>
                <w:bCs/>
              </w:rPr>
              <w:t>Service Design Leadership</w:t>
            </w:r>
          </w:p>
          <w:p w14:paraId="100F086F" w14:textId="5A3A1680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 xml:space="preserve">Develop and execute a comprehensive service design strategy that aligns with </w:t>
            </w:r>
            <w:r w:rsidR="00433F4D">
              <w:rPr>
                <w:rFonts w:asciiTheme="minorHAnsi" w:hAnsiTheme="minorHAnsi" w:cstheme="minorHAnsi"/>
              </w:rPr>
              <w:t>the business</w:t>
            </w:r>
            <w:r w:rsidRPr="00CA71B0">
              <w:rPr>
                <w:rFonts w:asciiTheme="minorHAnsi" w:hAnsiTheme="minorHAnsi" w:cstheme="minorHAnsi"/>
              </w:rPr>
              <w:t xml:space="preserve"> goals and </w:t>
            </w:r>
            <w:r w:rsidR="003B3EA6">
              <w:rPr>
                <w:rFonts w:asciiTheme="minorHAnsi" w:hAnsiTheme="minorHAnsi" w:cstheme="minorHAnsi"/>
              </w:rPr>
              <w:t>needs</w:t>
            </w:r>
            <w:r w:rsidRPr="00CA71B0">
              <w:rPr>
                <w:rFonts w:asciiTheme="minorHAnsi" w:hAnsiTheme="minorHAnsi" w:cstheme="minorHAnsi"/>
              </w:rPr>
              <w:t>.</w:t>
            </w:r>
          </w:p>
          <w:p w14:paraId="2BC35208" w14:textId="77777777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Lead the service design process, ensuring services are designed with a focus on usability, performance, and sustainability.</w:t>
            </w:r>
          </w:p>
          <w:p w14:paraId="7F2ED039" w14:textId="77777777" w:rsidR="00CA71B0" w:rsidRPr="00CA71B0" w:rsidRDefault="00CA71B0" w:rsidP="00CA71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  <w:b/>
                <w:bCs/>
              </w:rPr>
              <w:t>Transition Management</w:t>
            </w:r>
          </w:p>
          <w:p w14:paraId="41F71A4F" w14:textId="77777777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Oversee the service transition process, ensuring that new and modified services are successfully integrated into the operational environment.</w:t>
            </w:r>
          </w:p>
          <w:p w14:paraId="3FB92F6D" w14:textId="44E1F719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Develop and implement transition plans, coordinating activities across teams to minimi</w:t>
            </w:r>
            <w:r w:rsidR="004A42F0">
              <w:rPr>
                <w:rFonts w:asciiTheme="minorHAnsi" w:hAnsiTheme="minorHAnsi" w:cstheme="minorHAnsi"/>
              </w:rPr>
              <w:t>s</w:t>
            </w:r>
            <w:r w:rsidRPr="00CA71B0">
              <w:rPr>
                <w:rFonts w:asciiTheme="minorHAnsi" w:hAnsiTheme="minorHAnsi" w:cstheme="minorHAnsi"/>
              </w:rPr>
              <w:t>e disruption and ensure readiness.</w:t>
            </w:r>
          </w:p>
          <w:p w14:paraId="3E5D4390" w14:textId="77777777" w:rsidR="00CA71B0" w:rsidRPr="00CA71B0" w:rsidRDefault="00CA71B0" w:rsidP="00CA71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  <w:b/>
                <w:bCs/>
              </w:rPr>
              <w:t>Stakeholder Engagement</w:t>
            </w:r>
          </w:p>
          <w:p w14:paraId="1AF5B26C" w14:textId="77777777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Collaborate with key stakeholders, including business leaders and technical teams, to gather requirements and understand service needs.</w:t>
            </w:r>
          </w:p>
          <w:p w14:paraId="1DAFBAD5" w14:textId="77777777" w:rsidR="00CA71B0" w:rsidRPr="00CA71B0" w:rsidRDefault="00CA71B0" w:rsidP="00CA71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  <w:b/>
                <w:bCs/>
              </w:rPr>
              <w:t>Continuous Improvement</w:t>
            </w:r>
          </w:p>
          <w:p w14:paraId="799F3AAB" w14:textId="77777777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Establish and promote best practices for service design and transition, leveraging industry frameworks such as ITIL and Agile methodologies.</w:t>
            </w:r>
          </w:p>
          <w:p w14:paraId="6C9AA249" w14:textId="77777777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Monitor service performance post-transition and identify areas for improvement, ensuring services evolve to meet changing business needs.</w:t>
            </w:r>
          </w:p>
          <w:p w14:paraId="0350C794" w14:textId="77777777" w:rsidR="00CA71B0" w:rsidRPr="00CA71B0" w:rsidRDefault="00CA71B0" w:rsidP="00CA71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  <w:b/>
                <w:bCs/>
              </w:rPr>
              <w:t>Documentation and Standards</w:t>
            </w:r>
          </w:p>
          <w:p w14:paraId="4D053263" w14:textId="77777777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Ensure comprehensive documentation of service designs, transition plans, and related processes is maintained and accessible.</w:t>
            </w:r>
          </w:p>
          <w:p w14:paraId="5B6ACD97" w14:textId="77777777" w:rsidR="00CA71B0" w:rsidRPr="00CA71B0" w:rsidRDefault="00CA71B0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Define and enforce standards for service design and transition, ensuring compliance with organizational policies and regulatory requirements.</w:t>
            </w:r>
          </w:p>
          <w:p w14:paraId="2B5E1198" w14:textId="77777777" w:rsidR="00CA71B0" w:rsidRPr="00CA71B0" w:rsidRDefault="00CA71B0" w:rsidP="00CA71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  <w:b/>
                <w:bCs/>
              </w:rPr>
              <w:t>Team Leadership and Development</w:t>
            </w:r>
          </w:p>
          <w:p w14:paraId="52D5B1BC" w14:textId="26A59F82" w:rsidR="00CA71B0" w:rsidRPr="00CA71B0" w:rsidRDefault="0014755F" w:rsidP="00CA71B0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Build </w:t>
            </w:r>
            <w:r w:rsidR="00CA71B0" w:rsidRPr="00CA71B0">
              <w:rPr>
                <w:rFonts w:asciiTheme="minorHAnsi" w:hAnsiTheme="minorHAnsi" w:cstheme="minorHAnsi"/>
              </w:rPr>
              <w:t>a team of service design and transition professionals, fostering a culture of innovation and continuous learning.</w:t>
            </w:r>
          </w:p>
          <w:p w14:paraId="711E691E" w14:textId="7220B62A" w:rsidR="006B5F28" w:rsidRPr="00D7677B" w:rsidRDefault="00CA71B0" w:rsidP="00D7677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Provide training and support to enhance the team’s capabilities in service design and transition methodologies.</w:t>
            </w:r>
          </w:p>
        </w:tc>
      </w:tr>
      <w:tr w:rsidR="00CE65EB" w:rsidRPr="00EA78D0" w14:paraId="64915CE2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30A7E05" w14:textId="77777777" w:rsidR="00CE65EB" w:rsidRPr="00EA78D0" w:rsidRDefault="00CE65EB" w:rsidP="00CE65EB">
            <w:pPr>
              <w:jc w:val="center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  <w:b/>
              </w:rPr>
              <w:t>CONTACTS/ KEY RELATIONSHIPS &amp; NATURE OF INFLUENCE</w:t>
            </w:r>
          </w:p>
        </w:tc>
      </w:tr>
      <w:tr w:rsidR="00CE65EB" w:rsidRPr="00CA386B" w14:paraId="6F9937FF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A5267D" w14:textId="77777777" w:rsidR="00CE65EB" w:rsidRPr="00CA386B" w:rsidRDefault="00CE65EB" w:rsidP="00CE65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Internal: </w:t>
            </w:r>
          </w:p>
          <w:p w14:paraId="71F16915" w14:textId="462BD95B" w:rsidR="00CC7A07" w:rsidRPr="00CA386B" w:rsidRDefault="00F82A62" w:rsidP="006B60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 xml:space="preserve">IT </w:t>
            </w:r>
            <w:r w:rsidR="00342149" w:rsidRPr="00CA386B">
              <w:rPr>
                <w:rFonts w:asciiTheme="minorHAnsi" w:hAnsiTheme="minorHAnsi" w:cstheme="minorHAnsi"/>
              </w:rPr>
              <w:t>Support Teams</w:t>
            </w:r>
          </w:p>
          <w:p w14:paraId="0A50AFEB" w14:textId="08846B3F" w:rsidR="766F881C" w:rsidRPr="00CA386B" w:rsidRDefault="766F881C" w:rsidP="006B60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Senior Management</w:t>
            </w:r>
          </w:p>
          <w:p w14:paraId="16B77B99" w14:textId="765C1DB0" w:rsidR="00355D66" w:rsidRPr="00CA386B" w:rsidRDefault="00CE65EB" w:rsidP="006B60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External:</w:t>
            </w:r>
          </w:p>
          <w:p w14:paraId="6EA53278" w14:textId="38A7C8CA" w:rsidR="00355D66" w:rsidRPr="00CA386B" w:rsidRDefault="00F73495" w:rsidP="006B60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3</w:t>
            </w:r>
            <w:r w:rsidRPr="00CA386B">
              <w:rPr>
                <w:rFonts w:asciiTheme="minorHAnsi" w:hAnsiTheme="minorHAnsi" w:cstheme="minorHAnsi"/>
                <w:vertAlign w:val="superscript"/>
              </w:rPr>
              <w:t>rd</w:t>
            </w:r>
            <w:r w:rsidRPr="00CA386B">
              <w:rPr>
                <w:rFonts w:asciiTheme="minorHAnsi" w:hAnsiTheme="minorHAnsi" w:cstheme="minorHAnsi"/>
              </w:rPr>
              <w:t xml:space="preserve"> Party </w:t>
            </w:r>
            <w:r w:rsidR="00FE6A4A" w:rsidRPr="00CA386B">
              <w:rPr>
                <w:rFonts w:asciiTheme="minorHAnsi" w:hAnsiTheme="minorHAnsi" w:cstheme="minorHAnsi"/>
              </w:rPr>
              <w:t>Service Providers</w:t>
            </w:r>
          </w:p>
          <w:p w14:paraId="4C40DE33" w14:textId="468A9D0A" w:rsidR="00FE6A4A" w:rsidRPr="00CA386B" w:rsidRDefault="00FE6A4A" w:rsidP="00593C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65EB" w:rsidRPr="00EA78D0" w14:paraId="591DE00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40619EF" w14:textId="16122F1B" w:rsidR="00CE65EB" w:rsidRPr="00EA78D0" w:rsidRDefault="00CE65EB" w:rsidP="006B6043">
            <w:pPr>
              <w:shd w:val="clear" w:color="auto" w:fill="DDECF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lastRenderedPageBreak/>
              <w:t>KNOWLEDGE/ EXPERIENCE/ SKILLS</w:t>
            </w:r>
          </w:p>
        </w:tc>
      </w:tr>
      <w:tr w:rsidR="00CE65EB" w:rsidRPr="00EA78D0" w14:paraId="52C424F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FCE59A6" w14:textId="19744383" w:rsidR="002F01A4" w:rsidRPr="001437E9" w:rsidRDefault="002F01A4" w:rsidP="001437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1437E9">
              <w:rPr>
                <w:rFonts w:asciiTheme="minorHAnsi" w:eastAsia="Calibri" w:hAnsiTheme="minorHAnsi" w:cstheme="minorHAnsi"/>
                <w:b/>
                <w:bCs/>
              </w:rPr>
              <w:t>Experience</w:t>
            </w:r>
          </w:p>
          <w:p w14:paraId="10D0962A" w14:textId="77777777" w:rsidR="008A66F5" w:rsidRPr="00CA386B" w:rsidRDefault="008A66F5" w:rsidP="008A66F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Experienced leader, can demonstrate previous experience of building an ITIL framework from the ground up, growing and developing the team as you go.</w:t>
            </w:r>
          </w:p>
          <w:p w14:paraId="2D1D7E62" w14:textId="77777777" w:rsidR="008A66F5" w:rsidRPr="00CA386B" w:rsidRDefault="008A66F5" w:rsidP="008A66F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Significant experience working in and maturing an ITIL environment.</w:t>
            </w:r>
          </w:p>
          <w:p w14:paraId="18787C7C" w14:textId="55BC3537" w:rsidR="002F01A4" w:rsidRPr="00CA71B0" w:rsidRDefault="002F01A4" w:rsidP="008A66F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Strong leadership and interpersonal skills, with the ability to inspire and motivate teams.</w:t>
            </w:r>
          </w:p>
          <w:p w14:paraId="614C5C17" w14:textId="122A7ECF" w:rsidR="002F01A4" w:rsidRPr="00CA71B0" w:rsidRDefault="002F01A4" w:rsidP="008A66F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Excellent verbal and written communication skills, capable of engaging effectively with diverse stakeholders.</w:t>
            </w:r>
          </w:p>
          <w:p w14:paraId="4975BD4A" w14:textId="034F7D2E" w:rsidR="002F01A4" w:rsidRPr="00CA71B0" w:rsidRDefault="002F01A4" w:rsidP="008A66F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Strong analytical and strategic thinking abilities, with a focus on data-driven decision-making.</w:t>
            </w:r>
          </w:p>
          <w:p w14:paraId="44EB9F0B" w14:textId="1B82071C" w:rsidR="002F01A4" w:rsidRPr="00CA71B0" w:rsidRDefault="002F01A4" w:rsidP="008A66F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Deep commitment to understanding customer needs and delivering high-quality services.</w:t>
            </w:r>
          </w:p>
          <w:p w14:paraId="43669DE5" w14:textId="68CCB323" w:rsidR="00CE65EB" w:rsidRPr="00603AE8" w:rsidRDefault="002F01A4" w:rsidP="00603AE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71B0">
              <w:rPr>
                <w:rFonts w:asciiTheme="minorHAnsi" w:hAnsiTheme="minorHAnsi" w:cstheme="minorHAnsi"/>
              </w:rPr>
              <w:t>Proficient in project management methodologies and tools, with experience managing complex projects.</w:t>
            </w:r>
          </w:p>
        </w:tc>
      </w:tr>
      <w:tr w:rsidR="00CE65EB" w:rsidRPr="00EA78D0" w14:paraId="10FA2B23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9CB2293" w14:textId="77777777" w:rsidR="00CE65EB" w:rsidRPr="00EA78D0" w:rsidRDefault="00CE65EB" w:rsidP="00CE65EB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 xml:space="preserve"> PROFESSIONAL QUALIFICATIONS &amp; EDUCATION</w:t>
            </w:r>
          </w:p>
        </w:tc>
      </w:tr>
      <w:tr w:rsidR="00CE65EB" w:rsidRPr="00EA78D0" w14:paraId="0CC82486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29A85F6" w14:textId="57FB119D" w:rsidR="00CE65EB" w:rsidRPr="00EA78D0" w:rsidRDefault="00DD4675" w:rsidP="00EB6D9F">
            <w:pPr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Essential:</w:t>
            </w:r>
          </w:p>
          <w:p w14:paraId="3D13C874" w14:textId="77777777" w:rsidR="004818FD" w:rsidRPr="00EA78D0" w:rsidRDefault="004818FD" w:rsidP="004818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D0">
              <w:rPr>
                <w:rFonts w:asciiTheme="minorHAnsi" w:hAnsiTheme="minorHAnsi" w:cstheme="minorHAnsi"/>
                <w:sz w:val="20"/>
                <w:szCs w:val="20"/>
              </w:rPr>
              <w:t>Extensive ITIL v4 certification essential, ITIL Managing Professional preferred</w:t>
            </w:r>
          </w:p>
          <w:p w14:paraId="701FBDFA" w14:textId="77777777" w:rsidR="00E06435" w:rsidRPr="00EA78D0" w:rsidRDefault="00E06435" w:rsidP="004818FD">
            <w:pPr>
              <w:ind w:left="3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CE65EB" w:rsidRPr="00EA78D0" w14:paraId="7997D0E4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52DD02A" w14:textId="112189BD" w:rsidR="00CE65EB" w:rsidRPr="00EA78D0" w:rsidRDefault="00CE65EB" w:rsidP="006B6043">
            <w:pPr>
              <w:shd w:val="clear" w:color="auto" w:fill="DDECF7"/>
              <w:jc w:val="center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TECHNICAL/ BEHAVIOURAL/ PERSONAL COMPETENCIES</w:t>
            </w:r>
          </w:p>
        </w:tc>
      </w:tr>
      <w:tr w:rsidR="00BE730E" w:rsidRPr="00EA78D0" w14:paraId="4744DE2C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7B89D7B" w14:textId="77777777" w:rsidR="00BE730E" w:rsidRPr="00EA78D0" w:rsidRDefault="00BE730E" w:rsidP="00A86E8F">
            <w:pPr>
              <w:rPr>
                <w:rFonts w:asciiTheme="minorHAnsi" w:hAnsiTheme="minorHAnsi" w:cstheme="minorHAnsi"/>
                <w:b/>
                <w:smallCaps/>
              </w:rPr>
            </w:pPr>
          </w:p>
          <w:p w14:paraId="448BEE61" w14:textId="6AB78930" w:rsidR="00A86E8F" w:rsidRPr="00EA78D0" w:rsidRDefault="00A86E8F" w:rsidP="00A86E8F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43C6E224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80C1D25" w14:textId="77777777" w:rsidR="00BE730E" w:rsidRPr="00EA78D0" w:rsidRDefault="00BE730E" w:rsidP="00BE730E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  <w:smallCaps/>
              </w:rPr>
              <w:t>BUSINESS SPECIFIC REQUIREMENTS (Optional Section)</w:t>
            </w:r>
          </w:p>
        </w:tc>
      </w:tr>
      <w:tr w:rsidR="00BE730E" w:rsidRPr="00EA78D0" w14:paraId="5219C91E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FDE66C7" w14:textId="77777777" w:rsidR="00BE730E" w:rsidRPr="00EA78D0" w:rsidRDefault="00BE730E" w:rsidP="00BE730E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06B8583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9D93F23" w14:textId="77777777" w:rsidR="00BE730E" w:rsidRPr="00EA78D0" w:rsidRDefault="00BE730E" w:rsidP="00BE730E">
            <w:pPr>
              <w:shd w:val="clear" w:color="auto" w:fill="DDECF7"/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OPERATING ENVIRONMENT &amp; CONTEXT:</w:t>
            </w:r>
          </w:p>
          <w:p w14:paraId="1E5812DC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  <w:p w14:paraId="33D84030" w14:textId="77777777" w:rsidR="00BE730E" w:rsidRPr="00EA78D0" w:rsidRDefault="00BE730E" w:rsidP="00BE730E">
            <w:pPr>
              <w:shd w:val="clear" w:color="auto" w:fill="DDECF7"/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TRAVEL &amp; OTHER REQUIREMENTS</w:t>
            </w:r>
          </w:p>
          <w:p w14:paraId="0A23491B" w14:textId="77777777" w:rsidR="00BE730E" w:rsidRPr="00EA78D0" w:rsidRDefault="00BE730E" w:rsidP="00BE730E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1B8D161C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BE730E" w:rsidRPr="00EA78D0" w:rsidRDefault="00BE730E" w:rsidP="00BE730E">
            <w:pPr>
              <w:shd w:val="clear" w:color="auto" w:fill="DDECF7"/>
              <w:jc w:val="center"/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ROLE DIMENSIONS</w:t>
            </w:r>
          </w:p>
        </w:tc>
      </w:tr>
      <w:tr w:rsidR="00BE730E" w:rsidRPr="00EA78D0" w14:paraId="17E9FBF1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6F9948A3" w:rsidR="00BE730E" w:rsidRPr="00EA78D0" w:rsidRDefault="00E04DA5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1</w:t>
            </w:r>
            <w:r w:rsidR="006F23BB" w:rsidRPr="00EA78D0">
              <w:rPr>
                <w:rFonts w:asciiTheme="minorHAnsi" w:hAnsiTheme="minorHAnsi" w:cstheme="minorHAnsi"/>
              </w:rPr>
              <w:t xml:space="preserve"> initially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  <w:tr w:rsidR="00BE730E" w:rsidRPr="00EA78D0" w14:paraId="6DC0A8AA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627BCD0A" w:rsidR="00BE730E" w:rsidRPr="00EA78D0" w:rsidRDefault="001A058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58" w:type="pct"/>
            <w:shd w:val="clear" w:color="auto" w:fill="auto"/>
          </w:tcPr>
          <w:p w14:paraId="7CBB1369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  <w:tr w:rsidR="00BE730E" w:rsidRPr="00EA78D0" w14:paraId="29824051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Other/ People Manager (yes/ no)</w:t>
            </w:r>
          </w:p>
        </w:tc>
        <w:tc>
          <w:tcPr>
            <w:tcW w:w="1249" w:type="pct"/>
            <w:shd w:val="clear" w:color="auto" w:fill="auto"/>
          </w:tcPr>
          <w:p w14:paraId="5D0F2819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</w:tbl>
    <w:p w14:paraId="04EA3939" w14:textId="77777777" w:rsidR="00325FD3" w:rsidRPr="00EA78D0" w:rsidRDefault="00325FD3" w:rsidP="00EF1689">
      <w:pPr>
        <w:rPr>
          <w:rFonts w:asciiTheme="minorHAnsi" w:hAnsiTheme="minorHAnsi" w:cstheme="minorHAnsi"/>
        </w:rPr>
      </w:pPr>
    </w:p>
    <w:p w14:paraId="28A1F25C" w14:textId="77777777" w:rsidR="00325FD3" w:rsidRPr="00EA78D0" w:rsidRDefault="0078792A" w:rsidP="00EF1689">
      <w:pPr>
        <w:rPr>
          <w:rFonts w:asciiTheme="minorHAnsi" w:hAnsiTheme="minorHAnsi" w:cstheme="minorHAnsi"/>
        </w:rPr>
      </w:pPr>
      <w:r w:rsidRPr="00EA78D0">
        <w:rPr>
          <w:rFonts w:asciiTheme="minorHAnsi" w:hAnsiTheme="minorHAnsi" w:cs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EA78D0" w14:paraId="11648350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67DB852B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B90A2FA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26C9414A" w14:textId="77777777" w:rsidR="007B678E" w:rsidRPr="00EA78D0" w:rsidRDefault="00400A0C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1DA8017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06709B6C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9072007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678E" w:rsidRPr="00EA78D0" w14:paraId="2A24BF99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80E5493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8CF744D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09AD9334" w14:textId="77777777" w:rsidR="007B678E" w:rsidRPr="00EA78D0" w:rsidRDefault="00400A0C" w:rsidP="00400A0C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2F4F493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6A579E91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E6B017C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25FD3" w:rsidRPr="00EA78D0" w14:paraId="4E9B9687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ED72A58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F806308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B642DC7" w14:textId="77777777" w:rsidR="00325FD3" w:rsidRPr="00EA78D0" w:rsidRDefault="00325FD3" w:rsidP="00400A0C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D3D1F82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CEE8D93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6BA27F5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EA9F8C" w14:textId="77777777" w:rsidR="007B678E" w:rsidRPr="00EA78D0" w:rsidRDefault="007B678E" w:rsidP="00EF1689">
      <w:pPr>
        <w:rPr>
          <w:rFonts w:asciiTheme="minorHAnsi" w:hAnsiTheme="minorHAnsi" w:cstheme="minorHAnsi"/>
        </w:rPr>
      </w:pPr>
    </w:p>
    <w:sectPr w:rsidR="007B678E" w:rsidRPr="00EA78D0" w:rsidSect="008F1D00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7B5"/>
    <w:multiLevelType w:val="hybridMultilevel"/>
    <w:tmpl w:val="7AF6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469"/>
    <w:multiLevelType w:val="hybridMultilevel"/>
    <w:tmpl w:val="7F346276"/>
    <w:lvl w:ilvl="0" w:tplc="E3A49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0F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7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7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C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F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2F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2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4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9A1"/>
    <w:multiLevelType w:val="hybridMultilevel"/>
    <w:tmpl w:val="6372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24E"/>
    <w:multiLevelType w:val="hybridMultilevel"/>
    <w:tmpl w:val="7C62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5CC"/>
    <w:multiLevelType w:val="hybridMultilevel"/>
    <w:tmpl w:val="88F4847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2784"/>
    <w:multiLevelType w:val="hybridMultilevel"/>
    <w:tmpl w:val="7D54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F585B"/>
    <w:multiLevelType w:val="hybridMultilevel"/>
    <w:tmpl w:val="35B2478A"/>
    <w:lvl w:ilvl="0" w:tplc="CCA2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29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8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2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88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AD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5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AB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6768"/>
    <w:multiLevelType w:val="hybridMultilevel"/>
    <w:tmpl w:val="A2F6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448E"/>
    <w:multiLevelType w:val="hybridMultilevel"/>
    <w:tmpl w:val="02665C30"/>
    <w:lvl w:ilvl="0" w:tplc="1674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4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E1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0C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63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6B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5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06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0819"/>
    <w:multiLevelType w:val="multilevel"/>
    <w:tmpl w:val="8FA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D39F6"/>
    <w:multiLevelType w:val="multilevel"/>
    <w:tmpl w:val="7EE6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871B0"/>
    <w:multiLevelType w:val="multilevel"/>
    <w:tmpl w:val="744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1B8C"/>
    <w:multiLevelType w:val="hybridMultilevel"/>
    <w:tmpl w:val="63F4F646"/>
    <w:lvl w:ilvl="0" w:tplc="3D381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20DA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91527"/>
    <w:multiLevelType w:val="hybridMultilevel"/>
    <w:tmpl w:val="7144D0BA"/>
    <w:lvl w:ilvl="0" w:tplc="C324B182">
      <w:start w:val="1"/>
      <w:numFmt w:val="bullet"/>
      <w:pStyle w:val="1st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  <w:sz w:val="16"/>
        <w:szCs w:val="16"/>
      </w:rPr>
    </w:lvl>
    <w:lvl w:ilvl="1" w:tplc="1EDE7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51417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C782D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30A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392BE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3F816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43A8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4EC2A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 w15:restartNumberingAfterBreak="0">
    <w:nsid w:val="5DF55A92"/>
    <w:multiLevelType w:val="multilevel"/>
    <w:tmpl w:val="B01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D336E"/>
    <w:multiLevelType w:val="hybridMultilevel"/>
    <w:tmpl w:val="94A89916"/>
    <w:lvl w:ilvl="0" w:tplc="3D381C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DC1820"/>
    <w:multiLevelType w:val="multilevel"/>
    <w:tmpl w:val="68F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0C487C"/>
    <w:multiLevelType w:val="hybridMultilevel"/>
    <w:tmpl w:val="E9A4D9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1CE364F"/>
    <w:multiLevelType w:val="multilevel"/>
    <w:tmpl w:val="46C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156D6"/>
    <w:multiLevelType w:val="hybridMultilevel"/>
    <w:tmpl w:val="4868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58952">
    <w:abstractNumId w:val="6"/>
  </w:num>
  <w:num w:numId="2" w16cid:durableId="1325814733">
    <w:abstractNumId w:val="8"/>
  </w:num>
  <w:num w:numId="3" w16cid:durableId="703871610">
    <w:abstractNumId w:val="1"/>
  </w:num>
  <w:num w:numId="4" w16cid:durableId="1138962144">
    <w:abstractNumId w:val="12"/>
  </w:num>
  <w:num w:numId="5" w16cid:durableId="261455025">
    <w:abstractNumId w:val="4"/>
  </w:num>
  <w:num w:numId="6" w16cid:durableId="166285595">
    <w:abstractNumId w:val="18"/>
  </w:num>
  <w:num w:numId="7" w16cid:durableId="1112046804">
    <w:abstractNumId w:val="14"/>
  </w:num>
  <w:num w:numId="8" w16cid:durableId="424035389">
    <w:abstractNumId w:val="2"/>
  </w:num>
  <w:num w:numId="9" w16cid:durableId="205945193">
    <w:abstractNumId w:val="0"/>
  </w:num>
  <w:num w:numId="10" w16cid:durableId="1366054684">
    <w:abstractNumId w:val="3"/>
  </w:num>
  <w:num w:numId="11" w16cid:durableId="775566858">
    <w:abstractNumId w:val="13"/>
  </w:num>
  <w:num w:numId="12" w16cid:durableId="1657831314">
    <w:abstractNumId w:val="16"/>
  </w:num>
  <w:num w:numId="13" w16cid:durableId="346446327">
    <w:abstractNumId w:val="5"/>
  </w:num>
  <w:num w:numId="14" w16cid:durableId="1097214839">
    <w:abstractNumId w:val="15"/>
  </w:num>
  <w:num w:numId="15" w16cid:durableId="1008144689">
    <w:abstractNumId w:val="9"/>
  </w:num>
  <w:num w:numId="16" w16cid:durableId="2084520155">
    <w:abstractNumId w:val="10"/>
  </w:num>
  <w:num w:numId="17" w16cid:durableId="561983809">
    <w:abstractNumId w:val="17"/>
  </w:num>
  <w:num w:numId="18" w16cid:durableId="402142297">
    <w:abstractNumId w:val="11"/>
  </w:num>
  <w:num w:numId="19" w16cid:durableId="405691426">
    <w:abstractNumId w:val="19"/>
  </w:num>
  <w:num w:numId="20" w16cid:durableId="2023310557">
    <w:abstractNumId w:val="7"/>
  </w:num>
  <w:num w:numId="21" w16cid:durableId="205326425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11D8B"/>
    <w:rsid w:val="00014AB2"/>
    <w:rsid w:val="000249FB"/>
    <w:rsid w:val="00031263"/>
    <w:rsid w:val="00032EC7"/>
    <w:rsid w:val="00033C9F"/>
    <w:rsid w:val="00037A38"/>
    <w:rsid w:val="000448B6"/>
    <w:rsid w:val="00044AE7"/>
    <w:rsid w:val="00044E89"/>
    <w:rsid w:val="00045382"/>
    <w:rsid w:val="0005241C"/>
    <w:rsid w:val="00064945"/>
    <w:rsid w:val="00066E1C"/>
    <w:rsid w:val="000719F6"/>
    <w:rsid w:val="000842C9"/>
    <w:rsid w:val="000843B4"/>
    <w:rsid w:val="000917E8"/>
    <w:rsid w:val="000923AD"/>
    <w:rsid w:val="000A362F"/>
    <w:rsid w:val="000A44D2"/>
    <w:rsid w:val="000B06AA"/>
    <w:rsid w:val="000C7A4F"/>
    <w:rsid w:val="000D1D20"/>
    <w:rsid w:val="000D30AD"/>
    <w:rsid w:val="000D74B3"/>
    <w:rsid w:val="000E1888"/>
    <w:rsid w:val="000E2BFE"/>
    <w:rsid w:val="000E3936"/>
    <w:rsid w:val="000F5551"/>
    <w:rsid w:val="00104824"/>
    <w:rsid w:val="00106694"/>
    <w:rsid w:val="00106978"/>
    <w:rsid w:val="001129F6"/>
    <w:rsid w:val="0011486B"/>
    <w:rsid w:val="0012087F"/>
    <w:rsid w:val="00124DD7"/>
    <w:rsid w:val="00124F1D"/>
    <w:rsid w:val="00125CCF"/>
    <w:rsid w:val="0013778C"/>
    <w:rsid w:val="00141687"/>
    <w:rsid w:val="00142C5D"/>
    <w:rsid w:val="001437E9"/>
    <w:rsid w:val="00146137"/>
    <w:rsid w:val="0014755F"/>
    <w:rsid w:val="00165B33"/>
    <w:rsid w:val="001858E5"/>
    <w:rsid w:val="001871EB"/>
    <w:rsid w:val="00196A8F"/>
    <w:rsid w:val="001A058E"/>
    <w:rsid w:val="001A1A35"/>
    <w:rsid w:val="001B250E"/>
    <w:rsid w:val="001B7D00"/>
    <w:rsid w:val="001C016F"/>
    <w:rsid w:val="001C11B9"/>
    <w:rsid w:val="001E5E38"/>
    <w:rsid w:val="001F3433"/>
    <w:rsid w:val="001F75DB"/>
    <w:rsid w:val="00200257"/>
    <w:rsid w:val="00200967"/>
    <w:rsid w:val="00212080"/>
    <w:rsid w:val="00214FE4"/>
    <w:rsid w:val="00220212"/>
    <w:rsid w:val="00236376"/>
    <w:rsid w:val="002370AF"/>
    <w:rsid w:val="00242006"/>
    <w:rsid w:val="00246520"/>
    <w:rsid w:val="00247AC2"/>
    <w:rsid w:val="00276972"/>
    <w:rsid w:val="0029253B"/>
    <w:rsid w:val="00293B1B"/>
    <w:rsid w:val="00294F83"/>
    <w:rsid w:val="002970EF"/>
    <w:rsid w:val="002A0F0C"/>
    <w:rsid w:val="002B0A39"/>
    <w:rsid w:val="002C1B5C"/>
    <w:rsid w:val="002C2C74"/>
    <w:rsid w:val="002C5776"/>
    <w:rsid w:val="002C6456"/>
    <w:rsid w:val="002C734C"/>
    <w:rsid w:val="002D0A7F"/>
    <w:rsid w:val="002D3D96"/>
    <w:rsid w:val="002F01A4"/>
    <w:rsid w:val="002F2CBC"/>
    <w:rsid w:val="0030445E"/>
    <w:rsid w:val="00313BC8"/>
    <w:rsid w:val="00325FD3"/>
    <w:rsid w:val="00335B8E"/>
    <w:rsid w:val="00336DAA"/>
    <w:rsid w:val="00337A27"/>
    <w:rsid w:val="00337E48"/>
    <w:rsid w:val="00342149"/>
    <w:rsid w:val="003430C8"/>
    <w:rsid w:val="00343947"/>
    <w:rsid w:val="00344243"/>
    <w:rsid w:val="00355D66"/>
    <w:rsid w:val="00356D75"/>
    <w:rsid w:val="00374DAD"/>
    <w:rsid w:val="00380176"/>
    <w:rsid w:val="00383188"/>
    <w:rsid w:val="0038775A"/>
    <w:rsid w:val="00387D1C"/>
    <w:rsid w:val="00393E22"/>
    <w:rsid w:val="00395155"/>
    <w:rsid w:val="00395DB2"/>
    <w:rsid w:val="003967E7"/>
    <w:rsid w:val="00397C9E"/>
    <w:rsid w:val="003A0AE5"/>
    <w:rsid w:val="003A7F7E"/>
    <w:rsid w:val="003B3EA6"/>
    <w:rsid w:val="003C3260"/>
    <w:rsid w:val="003C73E1"/>
    <w:rsid w:val="003C7ADC"/>
    <w:rsid w:val="003D199B"/>
    <w:rsid w:val="003D3DD0"/>
    <w:rsid w:val="003D615E"/>
    <w:rsid w:val="003E0538"/>
    <w:rsid w:val="003F55EE"/>
    <w:rsid w:val="00400A0C"/>
    <w:rsid w:val="00424301"/>
    <w:rsid w:val="00430A45"/>
    <w:rsid w:val="00430CFA"/>
    <w:rsid w:val="00433F4D"/>
    <w:rsid w:val="004373F5"/>
    <w:rsid w:val="00445DA8"/>
    <w:rsid w:val="004510AA"/>
    <w:rsid w:val="00451E3E"/>
    <w:rsid w:val="0046023A"/>
    <w:rsid w:val="00471370"/>
    <w:rsid w:val="004738D2"/>
    <w:rsid w:val="004771F1"/>
    <w:rsid w:val="0048016A"/>
    <w:rsid w:val="004818FD"/>
    <w:rsid w:val="004A42F0"/>
    <w:rsid w:val="004B08A0"/>
    <w:rsid w:val="004C7C10"/>
    <w:rsid w:val="004D4FCD"/>
    <w:rsid w:val="004E282F"/>
    <w:rsid w:val="004E50AA"/>
    <w:rsid w:val="004E5ADC"/>
    <w:rsid w:val="004E6D73"/>
    <w:rsid w:val="00501EAD"/>
    <w:rsid w:val="00510B7D"/>
    <w:rsid w:val="00511153"/>
    <w:rsid w:val="005152D3"/>
    <w:rsid w:val="0051552D"/>
    <w:rsid w:val="005211DE"/>
    <w:rsid w:val="00521969"/>
    <w:rsid w:val="00525B20"/>
    <w:rsid w:val="0053027E"/>
    <w:rsid w:val="005306ED"/>
    <w:rsid w:val="00535AFE"/>
    <w:rsid w:val="005402F9"/>
    <w:rsid w:val="0054225D"/>
    <w:rsid w:val="00545E4F"/>
    <w:rsid w:val="00550C3B"/>
    <w:rsid w:val="00550CF1"/>
    <w:rsid w:val="00575F3E"/>
    <w:rsid w:val="00576C02"/>
    <w:rsid w:val="00580771"/>
    <w:rsid w:val="005876F5"/>
    <w:rsid w:val="00593C76"/>
    <w:rsid w:val="00595D8D"/>
    <w:rsid w:val="005A7FC7"/>
    <w:rsid w:val="005C2A5C"/>
    <w:rsid w:val="005C47AA"/>
    <w:rsid w:val="005D0128"/>
    <w:rsid w:val="005D1466"/>
    <w:rsid w:val="005E69E2"/>
    <w:rsid w:val="005F3726"/>
    <w:rsid w:val="00601731"/>
    <w:rsid w:val="00603560"/>
    <w:rsid w:val="00603AE8"/>
    <w:rsid w:val="00611841"/>
    <w:rsid w:val="00611ABC"/>
    <w:rsid w:val="006128BE"/>
    <w:rsid w:val="0061625D"/>
    <w:rsid w:val="00617192"/>
    <w:rsid w:val="00625F93"/>
    <w:rsid w:val="00633CB1"/>
    <w:rsid w:val="00641F8B"/>
    <w:rsid w:val="00643E1C"/>
    <w:rsid w:val="0064504A"/>
    <w:rsid w:val="00645170"/>
    <w:rsid w:val="00645F48"/>
    <w:rsid w:val="006621E2"/>
    <w:rsid w:val="00662E44"/>
    <w:rsid w:val="00664678"/>
    <w:rsid w:val="00664ABD"/>
    <w:rsid w:val="006669C4"/>
    <w:rsid w:val="0067772C"/>
    <w:rsid w:val="00680DCE"/>
    <w:rsid w:val="0068649F"/>
    <w:rsid w:val="0069254E"/>
    <w:rsid w:val="006A1A7E"/>
    <w:rsid w:val="006A2606"/>
    <w:rsid w:val="006B5F28"/>
    <w:rsid w:val="006B6043"/>
    <w:rsid w:val="006B655E"/>
    <w:rsid w:val="006C6C72"/>
    <w:rsid w:val="006C6EBD"/>
    <w:rsid w:val="006D54E2"/>
    <w:rsid w:val="006E1692"/>
    <w:rsid w:val="006E1F84"/>
    <w:rsid w:val="006E247A"/>
    <w:rsid w:val="006F17B2"/>
    <w:rsid w:val="006F23BB"/>
    <w:rsid w:val="006F2A5C"/>
    <w:rsid w:val="006F38B6"/>
    <w:rsid w:val="00706E5F"/>
    <w:rsid w:val="00711A00"/>
    <w:rsid w:val="0072105E"/>
    <w:rsid w:val="00731B97"/>
    <w:rsid w:val="00733CDF"/>
    <w:rsid w:val="00734847"/>
    <w:rsid w:val="0073739C"/>
    <w:rsid w:val="00746133"/>
    <w:rsid w:val="007578DC"/>
    <w:rsid w:val="0076181D"/>
    <w:rsid w:val="00766088"/>
    <w:rsid w:val="007731C5"/>
    <w:rsid w:val="00783254"/>
    <w:rsid w:val="007845F6"/>
    <w:rsid w:val="00785C6C"/>
    <w:rsid w:val="0078792A"/>
    <w:rsid w:val="007A14F7"/>
    <w:rsid w:val="007A3801"/>
    <w:rsid w:val="007A57EB"/>
    <w:rsid w:val="007B402F"/>
    <w:rsid w:val="007B638F"/>
    <w:rsid w:val="007B678E"/>
    <w:rsid w:val="007B6ABD"/>
    <w:rsid w:val="007C0FEC"/>
    <w:rsid w:val="007C2B1A"/>
    <w:rsid w:val="007C5116"/>
    <w:rsid w:val="007C51BF"/>
    <w:rsid w:val="007E083C"/>
    <w:rsid w:val="007F37E7"/>
    <w:rsid w:val="008020B0"/>
    <w:rsid w:val="00806519"/>
    <w:rsid w:val="00813054"/>
    <w:rsid w:val="008169BB"/>
    <w:rsid w:val="00820DC5"/>
    <w:rsid w:val="008216AD"/>
    <w:rsid w:val="0082243F"/>
    <w:rsid w:val="00822792"/>
    <w:rsid w:val="00830F6C"/>
    <w:rsid w:val="00840B35"/>
    <w:rsid w:val="008518C5"/>
    <w:rsid w:val="008525B3"/>
    <w:rsid w:val="00852CA4"/>
    <w:rsid w:val="00853972"/>
    <w:rsid w:val="00870B32"/>
    <w:rsid w:val="00871787"/>
    <w:rsid w:val="00872989"/>
    <w:rsid w:val="00877448"/>
    <w:rsid w:val="008866AA"/>
    <w:rsid w:val="00894B8C"/>
    <w:rsid w:val="00896B71"/>
    <w:rsid w:val="008A0622"/>
    <w:rsid w:val="008A3576"/>
    <w:rsid w:val="008A42BB"/>
    <w:rsid w:val="008A66F5"/>
    <w:rsid w:val="008A7166"/>
    <w:rsid w:val="008A730A"/>
    <w:rsid w:val="008B0D52"/>
    <w:rsid w:val="008B1A1A"/>
    <w:rsid w:val="008B29AB"/>
    <w:rsid w:val="008B487E"/>
    <w:rsid w:val="008D05CC"/>
    <w:rsid w:val="008D5F4C"/>
    <w:rsid w:val="008F1D00"/>
    <w:rsid w:val="008F3F09"/>
    <w:rsid w:val="008F4CEE"/>
    <w:rsid w:val="008F5DA4"/>
    <w:rsid w:val="00907168"/>
    <w:rsid w:val="00907866"/>
    <w:rsid w:val="0091005F"/>
    <w:rsid w:val="009114EF"/>
    <w:rsid w:val="0091177B"/>
    <w:rsid w:val="00916310"/>
    <w:rsid w:val="00916582"/>
    <w:rsid w:val="00942E7D"/>
    <w:rsid w:val="0095087D"/>
    <w:rsid w:val="0095701E"/>
    <w:rsid w:val="00957961"/>
    <w:rsid w:val="00962FCE"/>
    <w:rsid w:val="00967A28"/>
    <w:rsid w:val="00974737"/>
    <w:rsid w:val="009831CC"/>
    <w:rsid w:val="00990F3D"/>
    <w:rsid w:val="009947A5"/>
    <w:rsid w:val="00997983"/>
    <w:rsid w:val="009B0A9F"/>
    <w:rsid w:val="009B450F"/>
    <w:rsid w:val="009C1DE8"/>
    <w:rsid w:val="009C28B1"/>
    <w:rsid w:val="009D145B"/>
    <w:rsid w:val="009D7B72"/>
    <w:rsid w:val="009E2F97"/>
    <w:rsid w:val="009E41E7"/>
    <w:rsid w:val="009E4A06"/>
    <w:rsid w:val="009E640B"/>
    <w:rsid w:val="009F671F"/>
    <w:rsid w:val="009F6878"/>
    <w:rsid w:val="00A015E0"/>
    <w:rsid w:val="00A11BEA"/>
    <w:rsid w:val="00A13809"/>
    <w:rsid w:val="00A16E31"/>
    <w:rsid w:val="00A20F80"/>
    <w:rsid w:val="00A3266A"/>
    <w:rsid w:val="00A4224B"/>
    <w:rsid w:val="00A455F5"/>
    <w:rsid w:val="00A567D9"/>
    <w:rsid w:val="00A5771C"/>
    <w:rsid w:val="00A604DA"/>
    <w:rsid w:val="00A6680C"/>
    <w:rsid w:val="00A70A8D"/>
    <w:rsid w:val="00A86E8F"/>
    <w:rsid w:val="00A90C4F"/>
    <w:rsid w:val="00A93ED3"/>
    <w:rsid w:val="00AA365C"/>
    <w:rsid w:val="00AB5715"/>
    <w:rsid w:val="00AC0939"/>
    <w:rsid w:val="00AC34D5"/>
    <w:rsid w:val="00AD3A2F"/>
    <w:rsid w:val="00AD5BAC"/>
    <w:rsid w:val="00AD5F67"/>
    <w:rsid w:val="00AE1107"/>
    <w:rsid w:val="00AE3711"/>
    <w:rsid w:val="00AE4558"/>
    <w:rsid w:val="00AE4ACE"/>
    <w:rsid w:val="00AE6610"/>
    <w:rsid w:val="00AF2B7A"/>
    <w:rsid w:val="00AF6D9B"/>
    <w:rsid w:val="00B104B2"/>
    <w:rsid w:val="00B2229B"/>
    <w:rsid w:val="00B25A07"/>
    <w:rsid w:val="00B30D1C"/>
    <w:rsid w:val="00B33D24"/>
    <w:rsid w:val="00B45545"/>
    <w:rsid w:val="00B478E4"/>
    <w:rsid w:val="00B529E1"/>
    <w:rsid w:val="00B54517"/>
    <w:rsid w:val="00B579B2"/>
    <w:rsid w:val="00B62253"/>
    <w:rsid w:val="00B76114"/>
    <w:rsid w:val="00B8067E"/>
    <w:rsid w:val="00B80AE5"/>
    <w:rsid w:val="00B9269C"/>
    <w:rsid w:val="00BA4958"/>
    <w:rsid w:val="00BB1772"/>
    <w:rsid w:val="00BB2559"/>
    <w:rsid w:val="00BD55D9"/>
    <w:rsid w:val="00BE55FE"/>
    <w:rsid w:val="00BE691F"/>
    <w:rsid w:val="00BE730E"/>
    <w:rsid w:val="00BF1B76"/>
    <w:rsid w:val="00BF6E78"/>
    <w:rsid w:val="00BF7BDD"/>
    <w:rsid w:val="00C01ECA"/>
    <w:rsid w:val="00C069FE"/>
    <w:rsid w:val="00C07D57"/>
    <w:rsid w:val="00C16F19"/>
    <w:rsid w:val="00C21D57"/>
    <w:rsid w:val="00C23FCA"/>
    <w:rsid w:val="00C40271"/>
    <w:rsid w:val="00C422B3"/>
    <w:rsid w:val="00C452B1"/>
    <w:rsid w:val="00C57C7B"/>
    <w:rsid w:val="00C81136"/>
    <w:rsid w:val="00C82739"/>
    <w:rsid w:val="00C83C16"/>
    <w:rsid w:val="00C8485C"/>
    <w:rsid w:val="00C85184"/>
    <w:rsid w:val="00C914EE"/>
    <w:rsid w:val="00C91F1D"/>
    <w:rsid w:val="00C9350D"/>
    <w:rsid w:val="00C9652C"/>
    <w:rsid w:val="00CA2CBB"/>
    <w:rsid w:val="00CA2E04"/>
    <w:rsid w:val="00CA386B"/>
    <w:rsid w:val="00CA71B0"/>
    <w:rsid w:val="00CB71AF"/>
    <w:rsid w:val="00CB7254"/>
    <w:rsid w:val="00CB78D6"/>
    <w:rsid w:val="00CC7A07"/>
    <w:rsid w:val="00CE65EB"/>
    <w:rsid w:val="00CE7CAA"/>
    <w:rsid w:val="00CF550F"/>
    <w:rsid w:val="00CF5DB7"/>
    <w:rsid w:val="00CF70F5"/>
    <w:rsid w:val="00D01A9D"/>
    <w:rsid w:val="00D01D2F"/>
    <w:rsid w:val="00D0233C"/>
    <w:rsid w:val="00D26A10"/>
    <w:rsid w:val="00D31ED4"/>
    <w:rsid w:val="00D337C6"/>
    <w:rsid w:val="00D53C8E"/>
    <w:rsid w:val="00D55759"/>
    <w:rsid w:val="00D55AD8"/>
    <w:rsid w:val="00D65EDC"/>
    <w:rsid w:val="00D66408"/>
    <w:rsid w:val="00D723B1"/>
    <w:rsid w:val="00D7252C"/>
    <w:rsid w:val="00D751A7"/>
    <w:rsid w:val="00D759B1"/>
    <w:rsid w:val="00D7677B"/>
    <w:rsid w:val="00D810F8"/>
    <w:rsid w:val="00D83485"/>
    <w:rsid w:val="00D865E8"/>
    <w:rsid w:val="00D96A6F"/>
    <w:rsid w:val="00DA1348"/>
    <w:rsid w:val="00DA46B7"/>
    <w:rsid w:val="00DA612D"/>
    <w:rsid w:val="00DA641C"/>
    <w:rsid w:val="00DA6DE0"/>
    <w:rsid w:val="00DB78B3"/>
    <w:rsid w:val="00DD29FA"/>
    <w:rsid w:val="00DD4675"/>
    <w:rsid w:val="00DD50E1"/>
    <w:rsid w:val="00DD7C31"/>
    <w:rsid w:val="00DE42C2"/>
    <w:rsid w:val="00DE62CF"/>
    <w:rsid w:val="00DF73FF"/>
    <w:rsid w:val="00E0134E"/>
    <w:rsid w:val="00E037B3"/>
    <w:rsid w:val="00E044C0"/>
    <w:rsid w:val="00E04773"/>
    <w:rsid w:val="00E04DA5"/>
    <w:rsid w:val="00E06435"/>
    <w:rsid w:val="00E11B7C"/>
    <w:rsid w:val="00E211F5"/>
    <w:rsid w:val="00E223B0"/>
    <w:rsid w:val="00E26EC5"/>
    <w:rsid w:val="00E277E6"/>
    <w:rsid w:val="00E3029C"/>
    <w:rsid w:val="00E3577A"/>
    <w:rsid w:val="00E40DBE"/>
    <w:rsid w:val="00E43CFC"/>
    <w:rsid w:val="00E6232C"/>
    <w:rsid w:val="00E66F66"/>
    <w:rsid w:val="00E8559E"/>
    <w:rsid w:val="00E865AC"/>
    <w:rsid w:val="00E92525"/>
    <w:rsid w:val="00E94429"/>
    <w:rsid w:val="00EA17AA"/>
    <w:rsid w:val="00EA78D0"/>
    <w:rsid w:val="00EB224E"/>
    <w:rsid w:val="00EB6D9F"/>
    <w:rsid w:val="00EC38F4"/>
    <w:rsid w:val="00EC4DC1"/>
    <w:rsid w:val="00ED06E3"/>
    <w:rsid w:val="00ED10E4"/>
    <w:rsid w:val="00EF133D"/>
    <w:rsid w:val="00EF1689"/>
    <w:rsid w:val="00EF78FE"/>
    <w:rsid w:val="00F01262"/>
    <w:rsid w:val="00F20D04"/>
    <w:rsid w:val="00F247C6"/>
    <w:rsid w:val="00F24F12"/>
    <w:rsid w:val="00F32701"/>
    <w:rsid w:val="00F35AFF"/>
    <w:rsid w:val="00F40922"/>
    <w:rsid w:val="00F43200"/>
    <w:rsid w:val="00F4612E"/>
    <w:rsid w:val="00F50958"/>
    <w:rsid w:val="00F515C5"/>
    <w:rsid w:val="00F6759F"/>
    <w:rsid w:val="00F67EED"/>
    <w:rsid w:val="00F70A4F"/>
    <w:rsid w:val="00F73495"/>
    <w:rsid w:val="00F73B37"/>
    <w:rsid w:val="00F81C03"/>
    <w:rsid w:val="00F82A62"/>
    <w:rsid w:val="00F9134E"/>
    <w:rsid w:val="00F96C88"/>
    <w:rsid w:val="00FA0189"/>
    <w:rsid w:val="00FA030F"/>
    <w:rsid w:val="00FA1389"/>
    <w:rsid w:val="00FB5E48"/>
    <w:rsid w:val="00FB74FD"/>
    <w:rsid w:val="00FC7BD4"/>
    <w:rsid w:val="00FC7CE5"/>
    <w:rsid w:val="00FD1432"/>
    <w:rsid w:val="00FD6FDA"/>
    <w:rsid w:val="00FE6A4A"/>
    <w:rsid w:val="2191A995"/>
    <w:rsid w:val="21C54D05"/>
    <w:rsid w:val="52211D2E"/>
    <w:rsid w:val="5558BDF0"/>
    <w:rsid w:val="58E56283"/>
    <w:rsid w:val="60368EC6"/>
    <w:rsid w:val="62731C6C"/>
    <w:rsid w:val="766F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customStyle="1" w:styleId="1stBullet">
    <w:name w:val="1st Bullet"/>
    <w:basedOn w:val="Normal"/>
    <w:rsid w:val="00BE730E"/>
    <w:pPr>
      <w:numPr>
        <w:numId w:val="7"/>
      </w:numPr>
    </w:pPr>
    <w:rPr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AD"/>
    <w:rPr>
      <w:rFonts w:asciiTheme="majorHAnsi" w:eastAsiaTheme="majorEastAsia" w:hAnsiTheme="majorHAnsi" w:cstheme="majorBidi"/>
      <w:i/>
      <w:iCs/>
      <w:color w:val="2E74B5" w:themeColor="accent1" w:themeShade="BF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0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80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9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3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8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2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7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99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0F1EA414C724F8592095E6AAABE50" ma:contentTypeVersion="4" ma:contentTypeDescription="Create a new document." ma:contentTypeScope="" ma:versionID="022294cde9b9fe52b2e2b052357ef336">
  <xsd:schema xmlns:xsd="http://www.w3.org/2001/XMLSchema" xmlns:xs="http://www.w3.org/2001/XMLSchema" xmlns:p="http://schemas.microsoft.com/office/2006/metadata/properties" xmlns:ns2="c91f4006-59b4-451a-8a50-d40c3057cb96" targetNamespace="http://schemas.microsoft.com/office/2006/metadata/properties" ma:root="true" ma:fieldsID="c6ee5027e5eb909f2b8501bbe2b3d428" ns2:_="">
    <xsd:import namespace="c91f4006-59b4-451a-8a50-d40c3057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f4006-59b4-451a-8a50-d40c3057c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917328-BDFD-41DE-A906-AB708B7FD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f4006-59b4-451a-8a50-d40c3057c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604</Words>
  <Characters>3446</Characters>
  <Application>Microsoft Office Word</Application>
  <DocSecurity>0</DocSecurity>
  <Lines>28</Lines>
  <Paragraphs>8</Paragraphs>
  <ScaleCrop>false</ScaleCrop>
  <Company>Zurich Financial Services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James Sweetman</cp:lastModifiedBy>
  <cp:revision>27</cp:revision>
  <cp:lastPrinted>2017-01-03T16:24:00Z</cp:lastPrinted>
  <dcterms:created xsi:type="dcterms:W3CDTF">2024-10-14T13:02:00Z</dcterms:created>
  <dcterms:modified xsi:type="dcterms:W3CDTF">2024-10-14T14:28:00Z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0x0101000CE0F1EA414C724F8592095E6AAABE50</vt:lpwstr>
  </property>
</Properties>
</file>